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5DB9" w14:textId="77777777" w:rsidR="007A56FB" w:rsidRPr="00116E34" w:rsidRDefault="00116E34" w:rsidP="002F5ABD">
      <w:pPr>
        <w:spacing w:line="276" w:lineRule="auto"/>
        <w:rPr>
          <w:b/>
          <w:sz w:val="28"/>
          <w:szCs w:val="28"/>
        </w:rPr>
      </w:pPr>
      <w:r w:rsidRPr="00116E34">
        <w:rPr>
          <w:b/>
          <w:sz w:val="28"/>
          <w:szCs w:val="28"/>
        </w:rPr>
        <w:t xml:space="preserve">NS&amp;I </w:t>
      </w:r>
      <w:r>
        <w:rPr>
          <w:b/>
          <w:sz w:val="28"/>
          <w:szCs w:val="28"/>
        </w:rPr>
        <w:t>BOARD: TERMS OF REFERENCE</w:t>
      </w:r>
      <w:r w:rsidRPr="00116E34">
        <w:rPr>
          <w:b/>
          <w:sz w:val="28"/>
          <w:szCs w:val="28"/>
        </w:rPr>
        <w:t xml:space="preserve"> </w:t>
      </w:r>
    </w:p>
    <w:p w14:paraId="4F136344" w14:textId="77777777" w:rsidR="00A07827" w:rsidRDefault="00A07827" w:rsidP="002F5ABD">
      <w:pPr>
        <w:spacing w:line="276" w:lineRule="auto"/>
      </w:pPr>
    </w:p>
    <w:p w14:paraId="14E186FA" w14:textId="1DDBE653" w:rsidR="00A07827" w:rsidRDefault="00A07827" w:rsidP="002F5ABD">
      <w:pPr>
        <w:spacing w:line="276" w:lineRule="auto"/>
        <w:rPr>
          <w:i/>
          <w:iCs/>
          <w:color w:val="FF0000"/>
        </w:rPr>
      </w:pPr>
      <w:r>
        <w:t xml:space="preserve">Approved by the Board </w:t>
      </w:r>
      <w:r w:rsidR="00E64961">
        <w:t>on</w:t>
      </w:r>
      <w:r w:rsidR="00E21D27">
        <w:t xml:space="preserve"> 4 December</w:t>
      </w:r>
      <w:r w:rsidR="002508B6">
        <w:t xml:space="preserve"> </w:t>
      </w:r>
      <w:r w:rsidR="00D12DAC">
        <w:t>2024</w:t>
      </w:r>
    </w:p>
    <w:p w14:paraId="12AF0202" w14:textId="77777777" w:rsidR="00E21D27" w:rsidRDefault="00E21D27" w:rsidP="002F5ABD">
      <w:pPr>
        <w:spacing w:line="276" w:lineRule="auto"/>
      </w:pPr>
    </w:p>
    <w:p w14:paraId="1D13445A" w14:textId="3D4F3763" w:rsidR="00465153" w:rsidRPr="005F4B48" w:rsidRDefault="00465153" w:rsidP="002F5ABD">
      <w:pPr>
        <w:spacing w:line="276" w:lineRule="auto"/>
        <w:rPr>
          <w:b/>
        </w:rPr>
      </w:pPr>
      <w:r w:rsidRPr="005F4B48">
        <w:rPr>
          <w:b/>
        </w:rPr>
        <w:t>CONTEXT</w:t>
      </w:r>
      <w:r w:rsidRPr="005F4B48">
        <w:rPr>
          <w:b/>
        </w:rPr>
        <w:tab/>
      </w:r>
    </w:p>
    <w:p w14:paraId="6DEF2D21" w14:textId="69279A41" w:rsidR="00F306A7" w:rsidRDefault="00465153" w:rsidP="002F5ABD">
      <w:pPr>
        <w:pStyle w:val="ListParagraph"/>
        <w:numPr>
          <w:ilvl w:val="0"/>
          <w:numId w:val="4"/>
        </w:numPr>
        <w:spacing w:line="276" w:lineRule="auto"/>
      </w:pPr>
      <w:r>
        <w:t xml:space="preserve">The NS&amp;I Chief Executive, who is appointed by the Chancellor of the Exchequer, bears personal responsibility as Accounting Officer </w:t>
      </w:r>
      <w:r w:rsidR="00837B5C">
        <w:t>of NS&amp;I</w:t>
      </w:r>
      <w:r>
        <w:t xml:space="preserve"> as determined from time to time by the </w:t>
      </w:r>
      <w:r w:rsidR="00837B5C">
        <w:t xml:space="preserve">HM </w:t>
      </w:r>
      <w:r>
        <w:t xml:space="preserve">Treasury through Managing Public Money and other guidance.  </w:t>
      </w:r>
      <w:r w:rsidR="00837B5C">
        <w:t>The Chief Executive</w:t>
      </w:r>
      <w:r>
        <w:t xml:space="preserve"> also bears clear and separate legal responsibilities</w:t>
      </w:r>
      <w:r w:rsidR="00F306A7">
        <w:t>,</w:t>
      </w:r>
      <w:r>
        <w:t xml:space="preserve"> </w:t>
      </w:r>
      <w:r w:rsidR="00F306A7">
        <w:t xml:space="preserve">which cannot be delegated, </w:t>
      </w:r>
      <w:r>
        <w:t>as Director of Savings.</w:t>
      </w:r>
      <w:r w:rsidR="00F306A7">
        <w:t xml:space="preserve"> </w:t>
      </w:r>
      <w:r>
        <w:t xml:space="preserve">The Chief Executive therefore remains ultimately accountable for the achievement of </w:t>
      </w:r>
      <w:r w:rsidR="00837B5C">
        <w:t>NS&amp;I’s</w:t>
      </w:r>
      <w:r>
        <w:t xml:space="preserve"> objectives</w:t>
      </w:r>
      <w:r w:rsidR="00F306A7">
        <w:t xml:space="preserve">. </w:t>
      </w:r>
    </w:p>
    <w:p w14:paraId="04A3BA77" w14:textId="7B5BEE0B" w:rsidR="00F306A7" w:rsidRDefault="00F306A7" w:rsidP="002F5ABD">
      <w:pPr>
        <w:pStyle w:val="ListParagraph"/>
        <w:numPr>
          <w:ilvl w:val="0"/>
          <w:numId w:val="4"/>
        </w:numPr>
        <w:spacing w:line="276" w:lineRule="auto"/>
      </w:pPr>
      <w:r>
        <w:t xml:space="preserve">The NS&amp;I Board is advisory. The Chief Executive is expected to accept the majority view of the NS&amp;I Board except </w:t>
      </w:r>
      <w:proofErr w:type="gramStart"/>
      <w:r>
        <w:t>where</w:t>
      </w:r>
      <w:proofErr w:type="gramEnd"/>
      <w:r>
        <w:t xml:space="preserve"> doing so would conflict with the Chief Executive’s responsibilities as Accounting Officer.  In such </w:t>
      </w:r>
      <w:r w:rsidR="00DD0240">
        <w:t>a situation</w:t>
      </w:r>
      <w:r>
        <w:t xml:space="preserve">, the </w:t>
      </w:r>
      <w:r w:rsidR="002F5ABD" w:rsidRPr="002F5ABD">
        <w:t>Chief Executive must ensure that the Board ha</w:t>
      </w:r>
      <w:r w:rsidR="002F5ABD">
        <w:t>s</w:t>
      </w:r>
      <w:r w:rsidR="002F5ABD" w:rsidRPr="002F5ABD">
        <w:t xml:space="preserve"> a full opportunity to discuss the rationale. The Chief Executive should confirm the rationale for not following the advice of the Board in writing to the Chair of the Board and the Principal Accounting Officer of HM </w:t>
      </w:r>
      <w:proofErr w:type="gramStart"/>
      <w:r w:rsidR="002F5ABD" w:rsidRPr="002F5ABD">
        <w:t>Treasury, and</w:t>
      </w:r>
      <w:proofErr w:type="gramEnd"/>
      <w:r w:rsidR="002F5ABD" w:rsidRPr="002F5ABD">
        <w:t xml:space="preserve"> copy that to the Treasury Officer of Accounts.</w:t>
      </w:r>
    </w:p>
    <w:p w14:paraId="24D9864F" w14:textId="10C81C6D" w:rsidR="00465153" w:rsidRDefault="00465153" w:rsidP="002F5ABD">
      <w:pPr>
        <w:pStyle w:val="ListParagraph"/>
        <w:numPr>
          <w:ilvl w:val="0"/>
          <w:numId w:val="4"/>
        </w:numPr>
        <w:spacing w:line="276" w:lineRule="auto"/>
      </w:pPr>
      <w:r>
        <w:t>To ensure good governance practice</w:t>
      </w:r>
      <w:r w:rsidR="00F306A7">
        <w:t>,</w:t>
      </w:r>
      <w:r>
        <w:t xml:space="preserve"> individual Board members act as if they have full corporate legal responsibilities, accepting the consequences of their actions, recommendations and decisions.</w:t>
      </w:r>
    </w:p>
    <w:p w14:paraId="1843273F" w14:textId="77777777" w:rsidR="00465153" w:rsidRDefault="00465153" w:rsidP="002F5ABD">
      <w:pPr>
        <w:spacing w:line="276" w:lineRule="auto"/>
      </w:pPr>
      <w:r>
        <w:tab/>
      </w:r>
    </w:p>
    <w:p w14:paraId="76FC5DB1" w14:textId="4BDFA25B" w:rsidR="00465153" w:rsidRPr="005F4B48" w:rsidRDefault="00465153" w:rsidP="002F5ABD">
      <w:pPr>
        <w:spacing w:line="276" w:lineRule="auto"/>
        <w:rPr>
          <w:b/>
        </w:rPr>
      </w:pPr>
      <w:r w:rsidRPr="005F4B48">
        <w:rPr>
          <w:b/>
        </w:rPr>
        <w:t>BOARD RESPONSIBILITIES</w:t>
      </w:r>
      <w:r w:rsidRPr="005F4B48">
        <w:rPr>
          <w:b/>
        </w:rPr>
        <w:tab/>
      </w:r>
    </w:p>
    <w:p w14:paraId="0F5EA796" w14:textId="04DEDECB" w:rsidR="009D1A3A" w:rsidRDefault="009D1A3A" w:rsidP="002F5ABD">
      <w:pPr>
        <w:pStyle w:val="ListParagraph"/>
        <w:numPr>
          <w:ilvl w:val="0"/>
          <w:numId w:val="4"/>
        </w:numPr>
        <w:spacing w:line="276" w:lineRule="auto"/>
      </w:pPr>
      <w:r>
        <w:t xml:space="preserve">Board members shall </w:t>
      </w:r>
      <w:r w:rsidR="00356B1C">
        <w:t xml:space="preserve">act in the public interest and </w:t>
      </w:r>
      <w:r>
        <w:t xml:space="preserve">comply </w:t>
      </w:r>
      <w:r w:rsidR="002F5ABD">
        <w:t xml:space="preserve">with </w:t>
      </w:r>
      <w:r>
        <w:t xml:space="preserve">the </w:t>
      </w:r>
      <w:r w:rsidRPr="00691870">
        <w:rPr>
          <w:i/>
        </w:rPr>
        <w:t>Code of conduct for board members of public bodies</w:t>
      </w:r>
      <w:r>
        <w:rPr>
          <w:rStyle w:val="FootnoteReference"/>
        </w:rPr>
        <w:footnoteReference w:id="1"/>
      </w:r>
      <w:r>
        <w:t xml:space="preserve"> and with NS&amp;I policies.  </w:t>
      </w:r>
    </w:p>
    <w:p w14:paraId="21550610" w14:textId="77777777" w:rsidR="00356B1C" w:rsidRDefault="00545857" w:rsidP="002F5ABD">
      <w:pPr>
        <w:pStyle w:val="ListParagraph"/>
        <w:numPr>
          <w:ilvl w:val="0"/>
          <w:numId w:val="4"/>
        </w:numPr>
        <w:spacing w:line="276" w:lineRule="auto"/>
      </w:pPr>
      <w:r>
        <w:t xml:space="preserve">In accordance with </w:t>
      </w:r>
      <w:proofErr w:type="gramStart"/>
      <w:r w:rsidRPr="00691870">
        <w:rPr>
          <w:i/>
        </w:rPr>
        <w:t>Corporate</w:t>
      </w:r>
      <w:proofErr w:type="gramEnd"/>
      <w:r w:rsidRPr="00691870">
        <w:rPr>
          <w:i/>
        </w:rPr>
        <w:t xml:space="preserve"> governance in central government departments: code of good practice</w:t>
      </w:r>
      <w:r>
        <w:rPr>
          <w:rStyle w:val="FootnoteReference"/>
          <w:i/>
        </w:rPr>
        <w:footnoteReference w:id="2"/>
      </w:r>
      <w:r>
        <w:t xml:space="preserve"> the board shall advise in five main areas: strategic clarity, commercial sense, talented people, </w:t>
      </w:r>
      <w:r w:rsidR="00356B1C">
        <w:t>results focus and management information.</w:t>
      </w:r>
      <w:r w:rsidR="00356B1C" w:rsidRPr="00356B1C">
        <w:t xml:space="preserve"> </w:t>
      </w:r>
    </w:p>
    <w:p w14:paraId="1ACFB8A5" w14:textId="2311D88B" w:rsidR="00545857" w:rsidRDefault="00356B1C" w:rsidP="002F5ABD">
      <w:pPr>
        <w:pStyle w:val="ListParagraph"/>
        <w:numPr>
          <w:ilvl w:val="0"/>
          <w:numId w:val="4"/>
        </w:numPr>
        <w:spacing w:line="276" w:lineRule="auto"/>
      </w:pPr>
      <w:r>
        <w:t>The board also supports the Accounting Officer in the discharge of obligations set out in Managing Public Money</w:t>
      </w:r>
      <w:r>
        <w:rPr>
          <w:rStyle w:val="FootnoteReference"/>
        </w:rPr>
        <w:footnoteReference w:id="3"/>
      </w:r>
      <w:r>
        <w:t xml:space="preserve"> for the proper conduct of business and maintenance of ethical standards.</w:t>
      </w:r>
    </w:p>
    <w:p w14:paraId="4AA352A6" w14:textId="4C3E8728" w:rsidR="00465153" w:rsidRDefault="00465153" w:rsidP="002F5ABD">
      <w:pPr>
        <w:pStyle w:val="ListParagraph"/>
        <w:numPr>
          <w:ilvl w:val="0"/>
          <w:numId w:val="4"/>
        </w:numPr>
        <w:spacing w:line="276" w:lineRule="auto"/>
      </w:pPr>
      <w:r>
        <w:t xml:space="preserve">Operating within instructions and guidance from </w:t>
      </w:r>
      <w:r w:rsidR="00F306A7">
        <w:t xml:space="preserve">HM </w:t>
      </w:r>
      <w:r>
        <w:t xml:space="preserve">Treasury, and in support of the Chief Executive </w:t>
      </w:r>
      <w:r w:rsidR="00F306A7">
        <w:t xml:space="preserve">and </w:t>
      </w:r>
      <w:r>
        <w:t xml:space="preserve">the achievement of </w:t>
      </w:r>
      <w:r w:rsidR="00F306A7">
        <w:t>NS&amp;I’s</w:t>
      </w:r>
      <w:r>
        <w:t xml:space="preserve"> objectives, the Board</w:t>
      </w:r>
      <w:r w:rsidR="002E7C9A">
        <w:t xml:space="preserve"> shall advise on</w:t>
      </w:r>
      <w:r>
        <w:t>:</w:t>
      </w:r>
    </w:p>
    <w:p w14:paraId="76A6942D" w14:textId="47C9D683" w:rsidR="00465153" w:rsidRDefault="00F306A7" w:rsidP="002F5ABD">
      <w:pPr>
        <w:pStyle w:val="ListParagraph"/>
        <w:numPr>
          <w:ilvl w:val="1"/>
          <w:numId w:val="4"/>
        </w:numPr>
        <w:spacing w:line="276" w:lineRule="auto"/>
        <w:ind w:left="1418" w:hanging="858"/>
      </w:pPr>
      <w:r>
        <w:t>NS&amp;I’s</w:t>
      </w:r>
      <w:r w:rsidR="00465153">
        <w:t xml:space="preserve"> overall culture and ethics</w:t>
      </w:r>
      <w:r w:rsidR="00302AA3">
        <w:t>, including</w:t>
      </w:r>
      <w:r w:rsidR="00A87878">
        <w:t xml:space="preserve"> assessing and monitoring culture and </w:t>
      </w:r>
      <w:r w:rsidR="00E839F9">
        <w:t>assessing and monitoring</w:t>
      </w:r>
      <w:r w:rsidR="00302AA3">
        <w:t xml:space="preserve"> how the desired culture has been embedded</w:t>
      </w:r>
    </w:p>
    <w:p w14:paraId="6F8F756F" w14:textId="7E924EB3" w:rsidR="00465153" w:rsidRDefault="00465153" w:rsidP="002F5ABD">
      <w:pPr>
        <w:pStyle w:val="ListParagraph"/>
        <w:numPr>
          <w:ilvl w:val="1"/>
          <w:numId w:val="4"/>
        </w:numPr>
        <w:spacing w:line="276" w:lineRule="auto"/>
        <w:ind w:left="1418" w:hanging="858"/>
      </w:pPr>
      <w:r>
        <w:t>the annual planning criteria and timetable</w:t>
      </w:r>
    </w:p>
    <w:p w14:paraId="05141D9C" w14:textId="4DE237D7" w:rsidR="00F306A7" w:rsidRDefault="00465153" w:rsidP="002F5ABD">
      <w:pPr>
        <w:pStyle w:val="ListParagraph"/>
        <w:numPr>
          <w:ilvl w:val="1"/>
          <w:numId w:val="4"/>
        </w:numPr>
        <w:spacing w:line="276" w:lineRule="auto"/>
        <w:ind w:left="1418" w:hanging="858"/>
      </w:pPr>
      <w:r>
        <w:t xml:space="preserve">developing </w:t>
      </w:r>
      <w:r w:rsidR="00F306A7">
        <w:t>NS&amp;I’s</w:t>
      </w:r>
      <w:r>
        <w:t xml:space="preserve"> vision, strategy and corporate policies</w:t>
      </w:r>
    </w:p>
    <w:p w14:paraId="6D992386" w14:textId="5E84E39E" w:rsidR="00465153" w:rsidRDefault="00F306A7" w:rsidP="002F5ABD">
      <w:pPr>
        <w:pStyle w:val="ListParagraph"/>
        <w:numPr>
          <w:ilvl w:val="1"/>
          <w:numId w:val="4"/>
        </w:numPr>
        <w:spacing w:line="276" w:lineRule="auto"/>
        <w:ind w:left="1418" w:hanging="858"/>
      </w:pPr>
      <w:r>
        <w:t>NS&amp;I’s five</w:t>
      </w:r>
      <w:r w:rsidR="00465153">
        <w:t xml:space="preserve"> year strategic plan</w:t>
      </w:r>
      <w:r w:rsidRPr="00F306A7">
        <w:t xml:space="preserve"> </w:t>
      </w:r>
    </w:p>
    <w:p w14:paraId="26F4C3CB" w14:textId="1ED0EDE7" w:rsidR="00465153" w:rsidRDefault="00465153" w:rsidP="002F5ABD">
      <w:pPr>
        <w:pStyle w:val="ListParagraph"/>
        <w:numPr>
          <w:ilvl w:val="1"/>
          <w:numId w:val="4"/>
        </w:numPr>
        <w:spacing w:line="276" w:lineRule="auto"/>
        <w:ind w:left="1418" w:hanging="858"/>
      </w:pPr>
      <w:r>
        <w:t xml:space="preserve">the annual business plan, </w:t>
      </w:r>
      <w:r w:rsidR="002E7C9A">
        <w:t xml:space="preserve">including </w:t>
      </w:r>
      <w:r>
        <w:t xml:space="preserve">consistency with </w:t>
      </w:r>
      <w:r w:rsidR="00F306A7">
        <w:t>five</w:t>
      </w:r>
      <w:r>
        <w:t xml:space="preserve"> year </w:t>
      </w:r>
      <w:r w:rsidR="00F306A7">
        <w:t>s</w:t>
      </w:r>
      <w:r>
        <w:t xml:space="preserve">trategic </w:t>
      </w:r>
      <w:r w:rsidR="00F306A7">
        <w:t>p</w:t>
      </w:r>
      <w:r>
        <w:t xml:space="preserve">lan, </w:t>
      </w:r>
      <w:r w:rsidR="002E7C9A">
        <w:t>and the</w:t>
      </w:r>
      <w:r>
        <w:t xml:space="preserve"> objectives, plans and milestones for major change programmes; and monitors progress </w:t>
      </w:r>
      <w:r>
        <w:lastRenderedPageBreak/>
        <w:t xml:space="preserve">against plan and budget via the </w:t>
      </w:r>
      <w:r w:rsidR="004C410C">
        <w:t>b</w:t>
      </w:r>
      <w:r>
        <w:t xml:space="preserve">alanced </w:t>
      </w:r>
      <w:r w:rsidR="004C410C">
        <w:t>b</w:t>
      </w:r>
      <w:r>
        <w:t xml:space="preserve">usiness </w:t>
      </w:r>
      <w:r w:rsidR="004C410C">
        <w:t>s</w:t>
      </w:r>
      <w:r>
        <w:t xml:space="preserve">corecard and </w:t>
      </w:r>
      <w:r w:rsidR="004C410C">
        <w:t>p</w:t>
      </w:r>
      <w:r>
        <w:t xml:space="preserve">rogramme </w:t>
      </w:r>
      <w:r w:rsidR="004C410C">
        <w:t>r</w:t>
      </w:r>
      <w:r>
        <w:t>eport, reviewing major variances</w:t>
      </w:r>
    </w:p>
    <w:p w14:paraId="1F469EB3" w14:textId="77777777" w:rsidR="00BF5CBF" w:rsidRDefault="004C410C" w:rsidP="002F5ABD">
      <w:pPr>
        <w:pStyle w:val="ListParagraph"/>
        <w:numPr>
          <w:ilvl w:val="1"/>
          <w:numId w:val="4"/>
        </w:numPr>
        <w:spacing w:line="276" w:lineRule="auto"/>
        <w:ind w:left="1418" w:hanging="858"/>
      </w:pPr>
      <w:r>
        <w:t>NS&amp;I</w:t>
      </w:r>
      <w:r w:rsidR="002E7C9A">
        <w:t xml:space="preserve">’s </w:t>
      </w:r>
      <w:r w:rsidR="00465153">
        <w:t xml:space="preserve">systems </w:t>
      </w:r>
      <w:r>
        <w:t>for</w:t>
      </w:r>
      <w:r w:rsidR="00465153">
        <w:t xml:space="preserve"> compliance with legal, regulatory and government security requirements</w:t>
      </w:r>
      <w:r w:rsidR="00356B1C">
        <w:t xml:space="preserve">, and </w:t>
      </w:r>
      <w:r w:rsidR="002E7C9A">
        <w:t>its</w:t>
      </w:r>
      <w:r w:rsidR="00356B1C">
        <w:t xml:space="preserve"> reporting obligations to HM Treasury, the Cabinet Office and Parliament</w:t>
      </w:r>
      <w:r w:rsidR="00356B1C" w:rsidRPr="00356B1C">
        <w:t xml:space="preserve"> </w:t>
      </w:r>
    </w:p>
    <w:p w14:paraId="287AAF00" w14:textId="071DDA26" w:rsidR="00465153" w:rsidRDefault="004C410C" w:rsidP="002F5ABD">
      <w:pPr>
        <w:pStyle w:val="ListParagraph"/>
        <w:numPr>
          <w:ilvl w:val="1"/>
          <w:numId w:val="4"/>
        </w:numPr>
        <w:spacing w:line="276" w:lineRule="auto"/>
        <w:ind w:left="1418" w:hanging="858"/>
      </w:pPr>
      <w:r>
        <w:t>NS&amp;I’s</w:t>
      </w:r>
      <w:r w:rsidR="00465153">
        <w:t xml:space="preserve"> compliance with best corporate governance practice</w:t>
      </w:r>
      <w:r w:rsidR="002E7C9A">
        <w:t xml:space="preserve">, including </w:t>
      </w:r>
      <w:r w:rsidR="00465153">
        <w:t>through an annual review</w:t>
      </w:r>
    </w:p>
    <w:p w14:paraId="05985B03" w14:textId="437D524A" w:rsidR="00465153" w:rsidRDefault="00465153" w:rsidP="002F5ABD">
      <w:pPr>
        <w:pStyle w:val="ListParagraph"/>
        <w:numPr>
          <w:ilvl w:val="1"/>
          <w:numId w:val="4"/>
        </w:numPr>
        <w:spacing w:line="276" w:lineRule="auto"/>
        <w:ind w:left="1418" w:hanging="858"/>
      </w:pPr>
      <w:r>
        <w:t>the maintenance and development of relationships with stakeholders</w:t>
      </w:r>
      <w:r w:rsidR="002E7C9A">
        <w:t>, and</w:t>
      </w:r>
    </w:p>
    <w:p w14:paraId="40E8248F" w14:textId="2E9B7D36" w:rsidR="00465153" w:rsidRDefault="00465153" w:rsidP="002F5ABD">
      <w:pPr>
        <w:pStyle w:val="ListParagraph"/>
        <w:numPr>
          <w:ilvl w:val="1"/>
          <w:numId w:val="4"/>
        </w:numPr>
        <w:spacing w:line="276" w:lineRule="auto"/>
        <w:ind w:left="1418" w:hanging="858"/>
      </w:pPr>
      <w:r>
        <w:t xml:space="preserve">the Annual Report </w:t>
      </w:r>
      <w:r w:rsidR="00DC2B1A">
        <w:t xml:space="preserve">and </w:t>
      </w:r>
      <w:r>
        <w:t>Accounts</w:t>
      </w:r>
      <w:r w:rsidR="002E7C9A">
        <w:t xml:space="preserve">. The Board </w:t>
      </w:r>
      <w:r>
        <w:t xml:space="preserve">gives support to </w:t>
      </w:r>
      <w:r w:rsidR="004C410C">
        <w:t xml:space="preserve">its </w:t>
      </w:r>
      <w:r>
        <w:t xml:space="preserve">signature by the Accounting Officer, </w:t>
      </w:r>
      <w:proofErr w:type="gramStart"/>
      <w:r>
        <w:t>taking into account</w:t>
      </w:r>
      <w:proofErr w:type="gramEnd"/>
      <w:r>
        <w:t xml:space="preserve"> the recommendations and comments from the Audit &amp; Risk Committee</w:t>
      </w:r>
      <w:r w:rsidR="002E7C9A">
        <w:t>.</w:t>
      </w:r>
    </w:p>
    <w:p w14:paraId="037260FC" w14:textId="77777777" w:rsidR="005166D6" w:rsidRDefault="002E7C9A" w:rsidP="00690736">
      <w:pPr>
        <w:pStyle w:val="ListParagraph"/>
        <w:numPr>
          <w:ilvl w:val="0"/>
          <w:numId w:val="4"/>
        </w:numPr>
      </w:pPr>
      <w:r>
        <w:t>The Board also</w:t>
      </w:r>
      <w:r w:rsidR="005166D6">
        <w:t>:</w:t>
      </w:r>
      <w:r>
        <w:t xml:space="preserve"> </w:t>
      </w:r>
    </w:p>
    <w:p w14:paraId="26149FEB" w14:textId="77777777" w:rsidR="005166D6" w:rsidRDefault="00465153" w:rsidP="005166D6">
      <w:pPr>
        <w:pStyle w:val="ListParagraph"/>
        <w:numPr>
          <w:ilvl w:val="1"/>
          <w:numId w:val="4"/>
        </w:numPr>
      </w:pPr>
      <w:r>
        <w:t xml:space="preserve">monitors, advises, supports, challenges and develops senior management and </w:t>
      </w:r>
      <w:r w:rsidR="002E7C9A">
        <w:t>advises on</w:t>
      </w:r>
      <w:r>
        <w:t xml:space="preserve"> succession plans</w:t>
      </w:r>
      <w:r w:rsidR="005166D6">
        <w:t>, and</w:t>
      </w:r>
    </w:p>
    <w:p w14:paraId="24CF4AB5" w14:textId="1B3C4074" w:rsidR="00465153" w:rsidRDefault="005166D6" w:rsidP="005166D6">
      <w:pPr>
        <w:pStyle w:val="ListParagraph"/>
        <w:numPr>
          <w:ilvl w:val="1"/>
          <w:numId w:val="4"/>
        </w:numPr>
      </w:pPr>
      <w:r w:rsidRPr="00690736">
        <w:t xml:space="preserve">[directly and through its Audit and Risk Committee] </w:t>
      </w:r>
      <w:r>
        <w:t>monitors and advises on</w:t>
      </w:r>
      <w:r w:rsidR="00B44FA6">
        <w:t xml:space="preserve"> the effectiveness of</w:t>
      </w:r>
      <w:r w:rsidR="00690736" w:rsidRPr="00690736">
        <w:t xml:space="preserve"> NS&amp;I’s risk management and internal control framework</w:t>
      </w:r>
      <w:r>
        <w:t>.</w:t>
      </w:r>
    </w:p>
    <w:p w14:paraId="7AE4F3AC" w14:textId="77777777" w:rsidR="009D1A3A" w:rsidRDefault="009D1A3A" w:rsidP="002F5ABD">
      <w:pPr>
        <w:spacing w:line="276" w:lineRule="auto"/>
      </w:pPr>
    </w:p>
    <w:p w14:paraId="3D766851" w14:textId="20DD9649" w:rsidR="00465153" w:rsidRDefault="00465153" w:rsidP="002F5ABD">
      <w:pPr>
        <w:spacing w:line="276" w:lineRule="auto"/>
      </w:pPr>
      <w:r w:rsidRPr="005F4B48">
        <w:rPr>
          <w:b/>
        </w:rPr>
        <w:t xml:space="preserve">BOARD COMMITTEES </w:t>
      </w:r>
    </w:p>
    <w:p w14:paraId="6B0156D4" w14:textId="77777777" w:rsidR="007F26A2" w:rsidRDefault="00465153" w:rsidP="005F4B48">
      <w:pPr>
        <w:pStyle w:val="ListParagraph"/>
        <w:numPr>
          <w:ilvl w:val="0"/>
          <w:numId w:val="4"/>
        </w:numPr>
        <w:spacing w:line="276" w:lineRule="auto"/>
      </w:pPr>
      <w:r>
        <w:t xml:space="preserve">The Board has two </w:t>
      </w:r>
      <w:r w:rsidR="007F26A2">
        <w:t xml:space="preserve">standing </w:t>
      </w:r>
      <w:r>
        <w:t>committees</w:t>
      </w:r>
      <w:r w:rsidR="004C410C">
        <w:t>,</w:t>
      </w:r>
      <w:r>
        <w:t xml:space="preserve"> the Audit </w:t>
      </w:r>
      <w:r w:rsidR="004C410C">
        <w:t>and</w:t>
      </w:r>
      <w:r>
        <w:t xml:space="preserve"> Risk Committee and the Remuneration Committee</w:t>
      </w:r>
      <w:r w:rsidR="00DD0240">
        <w:t xml:space="preserve"> (which also fulfils the role of a nominations committee as described in </w:t>
      </w:r>
      <w:proofErr w:type="gramStart"/>
      <w:r w:rsidR="00DD0240" w:rsidRPr="00691870">
        <w:rPr>
          <w:i/>
        </w:rPr>
        <w:t>Corporate</w:t>
      </w:r>
      <w:proofErr w:type="gramEnd"/>
      <w:r w:rsidR="00DD0240" w:rsidRPr="00691870">
        <w:rPr>
          <w:i/>
        </w:rPr>
        <w:t xml:space="preserve"> governance in central government departments: code of good practice</w:t>
      </w:r>
      <w:r w:rsidR="00DD0240" w:rsidRPr="00691870">
        <w:rPr>
          <w:vertAlign w:val="superscript"/>
        </w:rPr>
        <w:t>2</w:t>
      </w:r>
      <w:r w:rsidR="00DD0240">
        <w:t>)</w:t>
      </w:r>
      <w:r w:rsidR="004C410C">
        <w:t xml:space="preserve">, each </w:t>
      </w:r>
      <w:bookmarkStart w:id="1" w:name="_Hlk181624262"/>
      <w:r w:rsidR="004C410C">
        <w:t xml:space="preserve">chaired by a non-executive director </w:t>
      </w:r>
      <w:bookmarkEnd w:id="1"/>
      <w:r w:rsidR="004C410C">
        <w:t xml:space="preserve">other than the Chair of the Board. </w:t>
      </w:r>
    </w:p>
    <w:p w14:paraId="493467BB" w14:textId="0D6FA262" w:rsidR="007F26A2" w:rsidRDefault="007F26A2" w:rsidP="005F4B48">
      <w:pPr>
        <w:pStyle w:val="ListParagraph"/>
        <w:numPr>
          <w:ilvl w:val="0"/>
          <w:numId w:val="4"/>
        </w:numPr>
        <w:spacing w:line="276" w:lineRule="auto"/>
      </w:pPr>
      <w:r>
        <w:t xml:space="preserve">The Board also has a temporary committee, the Business Transformation Programme Committee, </w:t>
      </w:r>
      <w:r w:rsidRPr="007F26A2">
        <w:t>chaired by a non-executive director</w:t>
      </w:r>
      <w:r>
        <w:t xml:space="preserve">. The Board will periodically review the need to retain that committee. </w:t>
      </w:r>
    </w:p>
    <w:p w14:paraId="06C760D9" w14:textId="55B3BA5D" w:rsidR="00356B1C" w:rsidRDefault="00E41906" w:rsidP="005F4B48">
      <w:pPr>
        <w:pStyle w:val="ListParagraph"/>
        <w:numPr>
          <w:ilvl w:val="0"/>
          <w:numId w:val="4"/>
        </w:numPr>
        <w:spacing w:line="276" w:lineRule="auto"/>
      </w:pPr>
      <w:r>
        <w:t xml:space="preserve">Committee membership and </w:t>
      </w:r>
      <w:r w:rsidR="004C410C">
        <w:t xml:space="preserve">terms of reference </w:t>
      </w:r>
      <w:r>
        <w:t xml:space="preserve">are </w:t>
      </w:r>
      <w:r w:rsidR="004C410C">
        <w:t>approved by the Board.</w:t>
      </w:r>
    </w:p>
    <w:p w14:paraId="0DEF71AD" w14:textId="4DFF5B8F" w:rsidR="00356B1C" w:rsidRDefault="00DD0240" w:rsidP="002F5ABD">
      <w:pPr>
        <w:pStyle w:val="ListParagraph"/>
        <w:numPr>
          <w:ilvl w:val="0"/>
          <w:numId w:val="4"/>
        </w:numPr>
        <w:spacing w:line="276" w:lineRule="auto"/>
      </w:pPr>
      <w:r>
        <w:t>The B</w:t>
      </w:r>
      <w:r w:rsidR="00356B1C">
        <w:t>oard</w:t>
      </w:r>
      <w:r>
        <w:t>’s</w:t>
      </w:r>
      <w:r w:rsidR="00356B1C">
        <w:t xml:space="preserve"> committees exercise governance functions and </w:t>
      </w:r>
      <w:r w:rsidR="00A07827">
        <w:t>shall</w:t>
      </w:r>
      <w:r>
        <w:t xml:space="preserve"> </w:t>
      </w:r>
      <w:r w:rsidR="00356B1C">
        <w:t>not stray into the executive management of NS&amp;I.</w:t>
      </w:r>
    </w:p>
    <w:p w14:paraId="6AF4B057" w14:textId="038454A8" w:rsidR="00465153" w:rsidRDefault="00465153" w:rsidP="005F4B48">
      <w:pPr>
        <w:pStyle w:val="ListParagraph"/>
        <w:spacing w:line="276" w:lineRule="auto"/>
        <w:ind w:left="360"/>
      </w:pPr>
    </w:p>
    <w:p w14:paraId="481DFBC2" w14:textId="77777777" w:rsidR="00465153" w:rsidRPr="005F4B48" w:rsidRDefault="00465153" w:rsidP="002F5ABD">
      <w:pPr>
        <w:spacing w:line="276" w:lineRule="auto"/>
        <w:rPr>
          <w:b/>
        </w:rPr>
      </w:pPr>
      <w:r w:rsidRPr="005F4B48">
        <w:rPr>
          <w:b/>
        </w:rPr>
        <w:t>MEMBERSHIP</w:t>
      </w:r>
    </w:p>
    <w:p w14:paraId="39D5BCDB" w14:textId="77777777" w:rsidR="00465153" w:rsidRDefault="00465153" w:rsidP="002F5ABD">
      <w:pPr>
        <w:pStyle w:val="ListParagraph"/>
        <w:numPr>
          <w:ilvl w:val="0"/>
          <w:numId w:val="4"/>
        </w:numPr>
        <w:spacing w:line="276" w:lineRule="auto"/>
      </w:pPr>
      <w:bookmarkStart w:id="2" w:name="_Hlk155693253"/>
      <w:r>
        <w:t>The Board comprises:</w:t>
      </w:r>
    </w:p>
    <w:p w14:paraId="57BAF659" w14:textId="78CCE2E3" w:rsidR="00465153" w:rsidRDefault="00DB4012" w:rsidP="00DB4012">
      <w:pPr>
        <w:pStyle w:val="ListParagraph"/>
        <w:numPr>
          <w:ilvl w:val="1"/>
          <w:numId w:val="4"/>
        </w:numPr>
        <w:spacing w:line="276" w:lineRule="auto"/>
        <w:ind w:left="1418" w:hanging="858"/>
      </w:pPr>
      <w:r w:rsidRPr="00DB4012">
        <w:t xml:space="preserve">up to </w:t>
      </w:r>
      <w:r w:rsidR="00CC75F5">
        <w:t>seven</w:t>
      </w:r>
      <w:r w:rsidR="00CC75F5" w:rsidRPr="00DB4012">
        <w:t xml:space="preserve"> </w:t>
      </w:r>
      <w:r w:rsidRPr="00DB4012">
        <w:t>independent non-executive directors, one of whom will act as Chair of the Board,</w:t>
      </w:r>
    </w:p>
    <w:bookmarkEnd w:id="2"/>
    <w:p w14:paraId="3A89978A" w14:textId="3C2E4205" w:rsidR="00465153" w:rsidRDefault="00465153" w:rsidP="002F5ABD">
      <w:pPr>
        <w:pStyle w:val="ListParagraph"/>
        <w:numPr>
          <w:ilvl w:val="1"/>
          <w:numId w:val="4"/>
        </w:numPr>
        <w:spacing w:line="276" w:lineRule="auto"/>
        <w:ind w:left="1418" w:hanging="858"/>
      </w:pPr>
      <w:r>
        <w:t xml:space="preserve">the Chief Executive and other </w:t>
      </w:r>
      <w:r w:rsidR="00E41906">
        <w:t>executive directors</w:t>
      </w:r>
    </w:p>
    <w:p w14:paraId="21015DC1" w14:textId="53D06A2E" w:rsidR="00465153" w:rsidRDefault="00465153" w:rsidP="002F5ABD">
      <w:pPr>
        <w:pStyle w:val="ListParagraph"/>
        <w:numPr>
          <w:ilvl w:val="1"/>
          <w:numId w:val="4"/>
        </w:numPr>
        <w:spacing w:line="276" w:lineRule="auto"/>
        <w:ind w:left="1418" w:hanging="858"/>
      </w:pPr>
      <w:r>
        <w:t xml:space="preserve">up to two representatives of HM Treasury, including at least one from Debt </w:t>
      </w:r>
      <w:r w:rsidR="00E41906">
        <w:t xml:space="preserve">and </w:t>
      </w:r>
      <w:r>
        <w:t>Reserves Management (DRM).</w:t>
      </w:r>
      <w:r>
        <w:tab/>
      </w:r>
      <w:r>
        <w:tab/>
      </w:r>
    </w:p>
    <w:p w14:paraId="4C768BCE" w14:textId="77777777" w:rsidR="00465153" w:rsidRDefault="00465153" w:rsidP="002F5ABD">
      <w:pPr>
        <w:spacing w:line="276" w:lineRule="auto"/>
        <w:ind w:left="709"/>
      </w:pPr>
      <w:r>
        <w:tab/>
        <w:t xml:space="preserve">Others, from inside or outside NS&amp;I may be invited to attend meetings and contribute to discussions, either in connection with </w:t>
      </w:r>
      <w:proofErr w:type="gramStart"/>
      <w:r>
        <w:t>particular items</w:t>
      </w:r>
      <w:proofErr w:type="gramEnd"/>
      <w:r>
        <w:t xml:space="preserve"> or as standing invitees.</w:t>
      </w:r>
    </w:p>
    <w:p w14:paraId="7ADE3DBE" w14:textId="77777777" w:rsidR="00465153" w:rsidRDefault="00465153" w:rsidP="002F5ABD">
      <w:pPr>
        <w:spacing w:line="276" w:lineRule="auto"/>
      </w:pPr>
      <w:r>
        <w:tab/>
      </w:r>
    </w:p>
    <w:p w14:paraId="3AF38F0B" w14:textId="77777777" w:rsidR="00465153" w:rsidRPr="005F4B48" w:rsidRDefault="00465153" w:rsidP="002F5ABD">
      <w:pPr>
        <w:spacing w:line="276" w:lineRule="auto"/>
        <w:rPr>
          <w:b/>
        </w:rPr>
      </w:pPr>
      <w:r w:rsidRPr="005F4B48">
        <w:rPr>
          <w:b/>
        </w:rPr>
        <w:t>NON-EXECUTIVE DIRECTORS</w:t>
      </w:r>
    </w:p>
    <w:p w14:paraId="77A0B1E9" w14:textId="3657CDB6" w:rsidR="00265C42" w:rsidRDefault="00465153" w:rsidP="00D435CC">
      <w:pPr>
        <w:pStyle w:val="ListParagraph"/>
        <w:numPr>
          <w:ilvl w:val="0"/>
          <w:numId w:val="4"/>
        </w:numPr>
        <w:spacing w:line="276" w:lineRule="auto"/>
      </w:pPr>
      <w:r>
        <w:t xml:space="preserve">The </w:t>
      </w:r>
      <w:r w:rsidR="00E41906">
        <w:t>non</w:t>
      </w:r>
      <w:r>
        <w:t xml:space="preserve">-executive </w:t>
      </w:r>
      <w:r w:rsidR="00E41906">
        <w:t xml:space="preserve">directors </w:t>
      </w:r>
      <w:r>
        <w:t>are appointed by the Chancellor of the Exchequer through open public recruitment, regulated by the Office of the Commissioner for Public Appointments</w:t>
      </w:r>
      <w:r w:rsidR="00E41906">
        <w:t xml:space="preserve">. </w:t>
      </w:r>
      <w:r>
        <w:t xml:space="preserve"> </w:t>
      </w:r>
      <w:r w:rsidR="00265C42">
        <w:t xml:space="preserve">They </w:t>
      </w:r>
      <w:r>
        <w:t xml:space="preserve">have the right of direct access to the </w:t>
      </w:r>
      <w:r w:rsidR="00E41906">
        <w:t xml:space="preserve">HM </w:t>
      </w:r>
      <w:r>
        <w:t>Treasury Minister with responsibility for NS&amp;I</w:t>
      </w:r>
      <w:r w:rsidR="00265C42">
        <w:t xml:space="preserve"> and </w:t>
      </w:r>
      <w:r>
        <w:t xml:space="preserve">undergo a standardised induction process overseen by </w:t>
      </w:r>
      <w:r w:rsidR="00E41906">
        <w:t xml:space="preserve">NS&amp;I’s </w:t>
      </w:r>
      <w:r>
        <w:t xml:space="preserve">People </w:t>
      </w:r>
      <w:r w:rsidR="00E41906">
        <w:t>and Finance</w:t>
      </w:r>
      <w:r>
        <w:t xml:space="preserve"> Director.</w:t>
      </w:r>
    </w:p>
    <w:p w14:paraId="62C2BA46" w14:textId="617B8C37" w:rsidR="00837B5C" w:rsidRDefault="00465153" w:rsidP="00D435CC">
      <w:pPr>
        <w:pStyle w:val="ListParagraph"/>
        <w:numPr>
          <w:ilvl w:val="0"/>
          <w:numId w:val="4"/>
        </w:numPr>
        <w:spacing w:line="276" w:lineRule="auto"/>
      </w:pPr>
      <w:r>
        <w:lastRenderedPageBreak/>
        <w:t xml:space="preserve">All </w:t>
      </w:r>
      <w:r w:rsidR="005E2405">
        <w:t xml:space="preserve">appointments </w:t>
      </w:r>
      <w:r>
        <w:t xml:space="preserve">are made with regards to diversity, including gender, balance of skills and experience. In accordance with the </w:t>
      </w:r>
      <w:r w:rsidRPr="002F5ABD">
        <w:rPr>
          <w:i/>
        </w:rPr>
        <w:t>UK Corporate Governance Code</w:t>
      </w:r>
      <w:r w:rsidR="00A07827">
        <w:rPr>
          <w:rStyle w:val="FootnoteReference"/>
          <w:i/>
        </w:rPr>
        <w:footnoteReference w:id="4"/>
      </w:r>
      <w:r>
        <w:t>, the Board will report on its policy on diversity, including gender, in the Annual Report and Accounts.</w:t>
      </w:r>
    </w:p>
    <w:p w14:paraId="3144491C" w14:textId="128D00D2" w:rsidR="00265C42" w:rsidRDefault="00265C42" w:rsidP="00D435CC">
      <w:pPr>
        <w:pStyle w:val="ListParagraph"/>
        <w:numPr>
          <w:ilvl w:val="0"/>
          <w:numId w:val="4"/>
        </w:numPr>
        <w:spacing w:line="276" w:lineRule="auto"/>
      </w:pPr>
      <w:r w:rsidRPr="00265C42">
        <w:t xml:space="preserve">The period non-executive directors may serve on the board is limited to ensure their independence.  Independent non-executive directors will be appointed initially for a three-year term. They may be appointed for a further three-year term. Beyond that </w:t>
      </w:r>
      <w:r w:rsidR="00387F3C">
        <w:t>their appointment</w:t>
      </w:r>
      <w:r w:rsidR="00387F3C" w:rsidRPr="00265C42">
        <w:t xml:space="preserve"> </w:t>
      </w:r>
      <w:r w:rsidRPr="00265C42">
        <w:t>may only be extended further under special circumstances up to a maximum of nine years from their first appointment to the Board.</w:t>
      </w:r>
    </w:p>
    <w:p w14:paraId="6370ECB7" w14:textId="7F4146EE" w:rsidR="00003822" w:rsidRDefault="00465153" w:rsidP="002F5ABD">
      <w:pPr>
        <w:pStyle w:val="ListParagraph"/>
        <w:numPr>
          <w:ilvl w:val="0"/>
          <w:numId w:val="4"/>
        </w:numPr>
        <w:spacing w:line="276" w:lineRule="auto"/>
      </w:pPr>
      <w:r>
        <w:t xml:space="preserve">Non-executive </w:t>
      </w:r>
      <w:r w:rsidR="007E6058">
        <w:t xml:space="preserve">directors </w:t>
      </w:r>
      <w:r>
        <w:t>assist the Board by:</w:t>
      </w:r>
    </w:p>
    <w:p w14:paraId="7E3607C9" w14:textId="77777777" w:rsidR="00465153" w:rsidRDefault="00465153" w:rsidP="002F5ABD">
      <w:pPr>
        <w:pStyle w:val="ListParagraph"/>
        <w:numPr>
          <w:ilvl w:val="1"/>
          <w:numId w:val="4"/>
        </w:numPr>
        <w:spacing w:line="276" w:lineRule="auto"/>
        <w:ind w:left="1418" w:hanging="858"/>
      </w:pPr>
      <w:r>
        <w:t>providing constructive challenge across the Board’s business</w:t>
      </w:r>
    </w:p>
    <w:p w14:paraId="79D5AC04" w14:textId="77777777" w:rsidR="00465153" w:rsidRDefault="00465153" w:rsidP="002F5ABD">
      <w:pPr>
        <w:pStyle w:val="ListParagraph"/>
        <w:numPr>
          <w:ilvl w:val="1"/>
          <w:numId w:val="4"/>
        </w:numPr>
        <w:spacing w:line="276" w:lineRule="auto"/>
        <w:ind w:left="1418" w:hanging="858"/>
      </w:pPr>
      <w:r>
        <w:t>providing an objective perspective and new ideas</w:t>
      </w:r>
    </w:p>
    <w:p w14:paraId="15351B5A" w14:textId="77777777" w:rsidR="00465153" w:rsidRDefault="00465153" w:rsidP="002F5ABD">
      <w:pPr>
        <w:pStyle w:val="ListParagraph"/>
        <w:numPr>
          <w:ilvl w:val="1"/>
          <w:numId w:val="4"/>
        </w:numPr>
        <w:spacing w:line="276" w:lineRule="auto"/>
        <w:ind w:left="1418" w:hanging="858"/>
      </w:pPr>
      <w:r>
        <w:t>seeking to add rigour to Board processes</w:t>
      </w:r>
    </w:p>
    <w:p w14:paraId="316715F3" w14:textId="5C38EC5B" w:rsidR="00465153" w:rsidRDefault="00465153" w:rsidP="002F5ABD">
      <w:pPr>
        <w:pStyle w:val="ListParagraph"/>
        <w:numPr>
          <w:ilvl w:val="1"/>
          <w:numId w:val="4"/>
        </w:numPr>
        <w:spacing w:line="276" w:lineRule="auto"/>
        <w:ind w:left="1418" w:hanging="858"/>
      </w:pPr>
      <w:r>
        <w:t>bring</w:t>
      </w:r>
      <w:r w:rsidR="00387F3C">
        <w:t>ing</w:t>
      </w:r>
      <w:r>
        <w:t xml:space="preserve"> their specific expertise and experience to Board discussions</w:t>
      </w:r>
    </w:p>
    <w:p w14:paraId="5AC1E557" w14:textId="79C46354" w:rsidR="00465153" w:rsidRDefault="00465153" w:rsidP="002F5ABD">
      <w:pPr>
        <w:pStyle w:val="ListParagraph"/>
        <w:numPr>
          <w:ilvl w:val="1"/>
          <w:numId w:val="4"/>
        </w:numPr>
        <w:spacing w:line="276" w:lineRule="auto"/>
        <w:ind w:left="1418" w:hanging="858"/>
      </w:pPr>
      <w:r>
        <w:t>advising executive directors on specific matters by mutual agreement</w:t>
      </w:r>
      <w:r w:rsidR="007E6058">
        <w:t>.</w:t>
      </w:r>
    </w:p>
    <w:p w14:paraId="5B88212E" w14:textId="77777777" w:rsidR="00465153" w:rsidRDefault="00465153" w:rsidP="002F5ABD">
      <w:pPr>
        <w:spacing w:line="276" w:lineRule="auto"/>
      </w:pPr>
      <w:r>
        <w:tab/>
      </w:r>
      <w:r>
        <w:tab/>
      </w:r>
    </w:p>
    <w:p w14:paraId="106DD51B" w14:textId="7B37E854" w:rsidR="00465153" w:rsidRPr="005F4B48" w:rsidRDefault="00465153" w:rsidP="002F5ABD">
      <w:pPr>
        <w:spacing w:line="276" w:lineRule="auto"/>
        <w:rPr>
          <w:b/>
        </w:rPr>
      </w:pPr>
      <w:r w:rsidRPr="005F4B48">
        <w:rPr>
          <w:b/>
        </w:rPr>
        <w:t>QUORUM</w:t>
      </w:r>
    </w:p>
    <w:p w14:paraId="205E4384" w14:textId="77777777" w:rsidR="00DB4012" w:rsidRDefault="00DB4012" w:rsidP="00DB4012">
      <w:pPr>
        <w:pStyle w:val="ListParagraph"/>
        <w:numPr>
          <w:ilvl w:val="0"/>
          <w:numId w:val="4"/>
        </w:numPr>
        <w:spacing w:line="276" w:lineRule="auto"/>
      </w:pPr>
      <w:r>
        <w:t xml:space="preserve">The Board will be properly constituted when six or more of the members are in attendance (whether in person or by video conference). Of these there must be </w:t>
      </w:r>
    </w:p>
    <w:p w14:paraId="5B50D041" w14:textId="5D59174F" w:rsidR="00DB4012" w:rsidRDefault="00DB4012" w:rsidP="00DB4012">
      <w:pPr>
        <w:pStyle w:val="ListParagraph"/>
        <w:numPr>
          <w:ilvl w:val="1"/>
          <w:numId w:val="7"/>
        </w:numPr>
        <w:spacing w:line="276" w:lineRule="auto"/>
      </w:pPr>
      <w:r>
        <w:t>at least three independent non-executive directors, including the Chair or, in the Chair’s absence,</w:t>
      </w:r>
      <w:r w:rsidR="00387F3C">
        <w:t xml:space="preserve"> a</w:t>
      </w:r>
      <w:r>
        <w:t xml:space="preserve"> non-executive director nominated by the Chair for that purpose and </w:t>
      </w:r>
    </w:p>
    <w:p w14:paraId="465246E2" w14:textId="77777777" w:rsidR="00DB4012" w:rsidRDefault="00DB4012" w:rsidP="00DB4012">
      <w:pPr>
        <w:pStyle w:val="ListParagraph"/>
        <w:numPr>
          <w:ilvl w:val="1"/>
          <w:numId w:val="7"/>
        </w:numPr>
        <w:spacing w:line="276" w:lineRule="auto"/>
      </w:pPr>
      <w:r>
        <w:t>at least three executive directors including the Chief Executive or, in the Chief Executive’s absence, an executive director nominated by the Chief Executive for that purpose.</w:t>
      </w:r>
    </w:p>
    <w:p w14:paraId="7B111B04" w14:textId="19E56B0A" w:rsidR="00DB4012" w:rsidRDefault="00DB4012" w:rsidP="00DB4012">
      <w:pPr>
        <w:pStyle w:val="ListParagraph"/>
        <w:spacing w:line="276" w:lineRule="auto"/>
        <w:ind w:left="360"/>
      </w:pPr>
      <w:r>
        <w:t xml:space="preserve">In addition, HM Treasury must be represented at each Board meeting, either by the HM Treasury representative(s) on the Board or another member of HM Treasury staff.  </w:t>
      </w:r>
    </w:p>
    <w:p w14:paraId="60BC01B9" w14:textId="7FE92F27" w:rsidR="00DD0240" w:rsidRDefault="00DD0240" w:rsidP="002F5ABD">
      <w:pPr>
        <w:pStyle w:val="ListParagraph"/>
        <w:numPr>
          <w:ilvl w:val="0"/>
          <w:numId w:val="4"/>
        </w:numPr>
        <w:spacing w:line="276" w:lineRule="auto"/>
      </w:pPr>
      <w:r>
        <w:t xml:space="preserve">Attendance at Board and committee meetings shall be disclosed in the Annual Report and Accounts. </w:t>
      </w:r>
    </w:p>
    <w:p w14:paraId="78B5E27F" w14:textId="77777777" w:rsidR="00465153" w:rsidRDefault="00465153" w:rsidP="002F5ABD">
      <w:pPr>
        <w:spacing w:line="276" w:lineRule="auto"/>
      </w:pPr>
    </w:p>
    <w:p w14:paraId="6F16B657" w14:textId="1B542F72" w:rsidR="000C224C" w:rsidRPr="005F4B48" w:rsidRDefault="000C224C" w:rsidP="002F5ABD">
      <w:pPr>
        <w:spacing w:line="276" w:lineRule="auto"/>
        <w:rPr>
          <w:b/>
        </w:rPr>
      </w:pPr>
      <w:r w:rsidRPr="005F4B48">
        <w:rPr>
          <w:b/>
        </w:rPr>
        <w:t>CONFLICTS OF INTEREST</w:t>
      </w:r>
    </w:p>
    <w:p w14:paraId="5C5B161B" w14:textId="6FB23FBC" w:rsidR="000C224C" w:rsidRDefault="000C224C" w:rsidP="00D435CC">
      <w:pPr>
        <w:pStyle w:val="ListParagraph"/>
        <w:numPr>
          <w:ilvl w:val="0"/>
          <w:numId w:val="4"/>
        </w:numPr>
        <w:spacing w:line="276" w:lineRule="auto"/>
      </w:pPr>
      <w:r>
        <w:t>All Board m</w:t>
      </w:r>
      <w:r w:rsidRPr="000C224C">
        <w:t>embers must declare any personal or business interests or involvement with private sector, public sector and voluntary, community or charitable organisations.</w:t>
      </w:r>
      <w:r>
        <w:t xml:space="preserve"> </w:t>
      </w:r>
    </w:p>
    <w:p w14:paraId="7F372563" w14:textId="593507A4" w:rsidR="000C224C" w:rsidRDefault="000C224C" w:rsidP="00D435CC">
      <w:pPr>
        <w:pStyle w:val="ListParagraph"/>
        <w:numPr>
          <w:ilvl w:val="0"/>
          <w:numId w:val="4"/>
        </w:numPr>
        <w:spacing w:line="276" w:lineRule="auto"/>
      </w:pPr>
      <w:r>
        <w:t>The register of Board members’ interests shall be reviewed at the start of each Board meeting. Board members will be asked to disclose any changes to their interests and any interests that are relevant to the matters on the agenda for that meeting. Any conflicts of interest</w:t>
      </w:r>
      <w:r w:rsidR="005F4B48">
        <w:t xml:space="preserve"> identified</w:t>
      </w:r>
      <w:r>
        <w:t xml:space="preserve"> will be managed in accordance with NS&amp;I’s conflicts of interest policy. </w:t>
      </w:r>
    </w:p>
    <w:p w14:paraId="59BC73F1" w14:textId="77777777" w:rsidR="000C224C" w:rsidRDefault="000C224C" w:rsidP="002F5ABD">
      <w:pPr>
        <w:spacing w:line="276" w:lineRule="auto"/>
      </w:pPr>
    </w:p>
    <w:p w14:paraId="74BF08A3" w14:textId="2A585DEB" w:rsidR="00465153" w:rsidRPr="005F4B48" w:rsidRDefault="007E6058" w:rsidP="002F5ABD">
      <w:pPr>
        <w:spacing w:line="276" w:lineRule="auto"/>
        <w:rPr>
          <w:b/>
        </w:rPr>
      </w:pPr>
      <w:r w:rsidRPr="005F4B48">
        <w:rPr>
          <w:b/>
        </w:rPr>
        <w:t xml:space="preserve">CHAIR OF THE </w:t>
      </w:r>
      <w:r w:rsidR="00465153" w:rsidRPr="005F4B48">
        <w:rPr>
          <w:b/>
        </w:rPr>
        <w:t xml:space="preserve">BOARD </w:t>
      </w:r>
    </w:p>
    <w:p w14:paraId="2DD1DDC3" w14:textId="1B17BCFE" w:rsidR="00465153" w:rsidRDefault="00465153" w:rsidP="002F5ABD">
      <w:pPr>
        <w:pStyle w:val="ListParagraph"/>
        <w:numPr>
          <w:ilvl w:val="0"/>
          <w:numId w:val="4"/>
        </w:numPr>
        <w:spacing w:line="276" w:lineRule="auto"/>
      </w:pPr>
      <w:r>
        <w:t xml:space="preserve">In addition to his/her role as a </w:t>
      </w:r>
      <w:r w:rsidR="007E6058">
        <w:t>n</w:t>
      </w:r>
      <w:r>
        <w:t xml:space="preserve">on-executive </w:t>
      </w:r>
      <w:r w:rsidR="007E6058">
        <w:t>d</w:t>
      </w:r>
      <w:r>
        <w:t>irector</w:t>
      </w:r>
      <w:r w:rsidR="007E6058">
        <w:t>,</w:t>
      </w:r>
      <w:r>
        <w:t xml:space="preserve"> the Chair of the Board:</w:t>
      </w:r>
    </w:p>
    <w:p w14:paraId="6735499E" w14:textId="46653F2C" w:rsidR="00465153" w:rsidRDefault="00465153" w:rsidP="002F5ABD">
      <w:pPr>
        <w:pStyle w:val="ListParagraph"/>
        <w:numPr>
          <w:ilvl w:val="1"/>
          <w:numId w:val="4"/>
        </w:numPr>
        <w:spacing w:line="276" w:lineRule="auto"/>
        <w:ind w:left="1418" w:hanging="858"/>
      </w:pPr>
      <w:r>
        <w:t xml:space="preserve">chairs Board meetings, managing discussion to ensure all Board members </w:t>
      </w:r>
      <w:proofErr w:type="gramStart"/>
      <w:r>
        <w:t>have the opportunity to</w:t>
      </w:r>
      <w:proofErr w:type="gramEnd"/>
      <w:r>
        <w:t xml:space="preserve"> contribute as they wish and that</w:t>
      </w:r>
      <w:r w:rsidR="00387F3C">
        <w:t>,</w:t>
      </w:r>
      <w:r>
        <w:t xml:space="preserve"> as far as is possible</w:t>
      </w:r>
      <w:r w:rsidR="00387F3C">
        <w:t>,</w:t>
      </w:r>
      <w:r>
        <w:t xml:space="preserve"> the meeting runs to time</w:t>
      </w:r>
    </w:p>
    <w:p w14:paraId="0256330E" w14:textId="28C3758F" w:rsidR="00465153" w:rsidRDefault="00465153" w:rsidP="002F5ABD">
      <w:pPr>
        <w:pStyle w:val="ListParagraph"/>
        <w:numPr>
          <w:ilvl w:val="1"/>
          <w:numId w:val="4"/>
        </w:numPr>
        <w:spacing w:line="276" w:lineRule="auto"/>
        <w:ind w:left="1418" w:hanging="858"/>
      </w:pPr>
      <w:r>
        <w:t xml:space="preserve">agrees the final version of the </w:t>
      </w:r>
      <w:r w:rsidR="007E6058">
        <w:t xml:space="preserve">Board’s </w:t>
      </w:r>
      <w:r>
        <w:t xml:space="preserve">agendas and </w:t>
      </w:r>
      <w:r w:rsidR="007E6058">
        <w:t xml:space="preserve">reviews draft </w:t>
      </w:r>
      <w:r>
        <w:t>minutes</w:t>
      </w:r>
      <w:r w:rsidR="007E6058">
        <w:t xml:space="preserve"> prior to their submission to the Board for approval</w:t>
      </w:r>
    </w:p>
    <w:p w14:paraId="3FF14ED7" w14:textId="77777777" w:rsidR="00465153" w:rsidRDefault="00465153" w:rsidP="002F5ABD">
      <w:pPr>
        <w:pStyle w:val="ListParagraph"/>
        <w:numPr>
          <w:ilvl w:val="1"/>
          <w:numId w:val="4"/>
        </w:numPr>
        <w:spacing w:line="276" w:lineRule="auto"/>
        <w:ind w:left="1418" w:hanging="858"/>
      </w:pPr>
      <w:r>
        <w:lastRenderedPageBreak/>
        <w:t>provides a focal point for Board members to discuss any concerns about the operation of the Board, on both a business and personal basis</w:t>
      </w:r>
    </w:p>
    <w:p w14:paraId="276A7523" w14:textId="6D81C736" w:rsidR="00465153" w:rsidRDefault="00465153" w:rsidP="002F5ABD">
      <w:pPr>
        <w:pStyle w:val="ListParagraph"/>
        <w:numPr>
          <w:ilvl w:val="1"/>
          <w:numId w:val="4"/>
        </w:numPr>
        <w:spacing w:line="276" w:lineRule="auto"/>
        <w:ind w:left="1418" w:hanging="858"/>
      </w:pPr>
      <w:r>
        <w:t>reports annually to the Board on its performance and effectiveness, based on individual discussions with all other Board members and the Board Secretary</w:t>
      </w:r>
      <w:r w:rsidR="007E6058">
        <w:t>.</w:t>
      </w:r>
    </w:p>
    <w:p w14:paraId="3A1C80D4" w14:textId="77777777" w:rsidR="00465153" w:rsidRDefault="00465153" w:rsidP="002F5ABD">
      <w:pPr>
        <w:pStyle w:val="ListParagraph"/>
        <w:spacing w:line="276" w:lineRule="auto"/>
        <w:ind w:left="792"/>
      </w:pPr>
      <w:r>
        <w:tab/>
      </w:r>
    </w:p>
    <w:p w14:paraId="728718EF" w14:textId="77777777" w:rsidR="00465153" w:rsidRPr="005F4B48" w:rsidRDefault="00465153" w:rsidP="002F5ABD">
      <w:pPr>
        <w:spacing w:line="276" w:lineRule="auto"/>
        <w:rPr>
          <w:b/>
        </w:rPr>
      </w:pPr>
      <w:r w:rsidRPr="005F4B48">
        <w:rPr>
          <w:b/>
        </w:rPr>
        <w:t>MEETINGS</w:t>
      </w:r>
    </w:p>
    <w:p w14:paraId="485DC889" w14:textId="71816A12" w:rsidR="00837B5C" w:rsidRDefault="00465153" w:rsidP="002F5ABD">
      <w:pPr>
        <w:pStyle w:val="ListParagraph"/>
        <w:numPr>
          <w:ilvl w:val="0"/>
          <w:numId w:val="4"/>
        </w:numPr>
        <w:spacing w:line="276" w:lineRule="auto"/>
      </w:pPr>
      <w:r>
        <w:t xml:space="preserve">The Board normally meets </w:t>
      </w:r>
      <w:r w:rsidR="007F26A2">
        <w:t xml:space="preserve">five </w:t>
      </w:r>
      <w:r w:rsidR="00315087">
        <w:t>times a year</w:t>
      </w:r>
      <w:r>
        <w:t>. The meeting schedule is published on a rolling annual basis, with the expectation that Board members will attend all meetings.</w:t>
      </w:r>
    </w:p>
    <w:p w14:paraId="50E30DBB" w14:textId="7E40AF8A" w:rsidR="00465153" w:rsidRDefault="00465153" w:rsidP="002F5ABD">
      <w:pPr>
        <w:pStyle w:val="ListParagraph"/>
        <w:numPr>
          <w:ilvl w:val="0"/>
          <w:numId w:val="4"/>
        </w:numPr>
        <w:spacing w:line="276" w:lineRule="auto"/>
      </w:pPr>
      <w:r>
        <w:t xml:space="preserve">In addition, the Board will hold </w:t>
      </w:r>
      <w:r w:rsidR="007F26A2">
        <w:t xml:space="preserve">briefings, </w:t>
      </w:r>
      <w:r>
        <w:t xml:space="preserve">workshops and strategic sessions, which may be chaired by any of the Board members as appropriate, to </w:t>
      </w:r>
      <w:r w:rsidR="007F26A2">
        <w:t xml:space="preserve">be updated on and </w:t>
      </w:r>
      <w:r>
        <w:t xml:space="preserve">discuss specific issues. </w:t>
      </w:r>
    </w:p>
    <w:p w14:paraId="3192903B" w14:textId="77777777" w:rsidR="00465153" w:rsidRDefault="00465153" w:rsidP="002F5ABD">
      <w:pPr>
        <w:spacing w:line="276" w:lineRule="auto"/>
      </w:pPr>
      <w:r>
        <w:tab/>
      </w:r>
    </w:p>
    <w:p w14:paraId="5EB40458" w14:textId="77777777" w:rsidR="00465153" w:rsidRPr="005F4B48" w:rsidRDefault="00465153" w:rsidP="002F5ABD">
      <w:pPr>
        <w:spacing w:line="276" w:lineRule="auto"/>
        <w:rPr>
          <w:b/>
        </w:rPr>
      </w:pPr>
      <w:r w:rsidRPr="005F4B48">
        <w:rPr>
          <w:b/>
        </w:rPr>
        <w:t>VOTING</w:t>
      </w:r>
    </w:p>
    <w:p w14:paraId="109B305B" w14:textId="3053F4BF" w:rsidR="00465153" w:rsidRDefault="00465153" w:rsidP="002F5ABD">
      <w:pPr>
        <w:pStyle w:val="ListParagraph"/>
        <w:numPr>
          <w:ilvl w:val="0"/>
          <w:numId w:val="4"/>
        </w:numPr>
        <w:spacing w:line="276" w:lineRule="auto"/>
      </w:pPr>
      <w:r>
        <w:t xml:space="preserve">The Board will operate on the principle of consensus.  Where consensus is not achievable, a vote will be taken.  Each Board member will have one vote.  In the event of a tied vote the Chief Executive will have a casting vote.  Except in the circumstances described in paragraph </w:t>
      </w:r>
      <w:r w:rsidR="007E6058">
        <w:t xml:space="preserve">2 </w:t>
      </w:r>
      <w:r>
        <w:t>above, the Chief Executive will accept the outcome of the vote.</w:t>
      </w:r>
    </w:p>
    <w:p w14:paraId="2C9ACA48" w14:textId="77777777" w:rsidR="00465153" w:rsidRDefault="00465153" w:rsidP="002F5ABD">
      <w:pPr>
        <w:spacing w:line="276" w:lineRule="auto"/>
      </w:pPr>
      <w:r>
        <w:tab/>
      </w:r>
    </w:p>
    <w:p w14:paraId="308F2EE7" w14:textId="77777777" w:rsidR="00465153" w:rsidRPr="005F4B48" w:rsidRDefault="00465153" w:rsidP="002F5ABD">
      <w:pPr>
        <w:spacing w:line="276" w:lineRule="auto"/>
        <w:rPr>
          <w:b/>
        </w:rPr>
      </w:pPr>
      <w:r w:rsidRPr="005F4B48">
        <w:rPr>
          <w:b/>
        </w:rPr>
        <w:t>MINUTES</w:t>
      </w:r>
    </w:p>
    <w:p w14:paraId="7013B5BD" w14:textId="35354E61" w:rsidR="00DC2B1A" w:rsidRDefault="00465153" w:rsidP="002F5ABD">
      <w:pPr>
        <w:pStyle w:val="ListParagraph"/>
        <w:numPr>
          <w:ilvl w:val="0"/>
          <w:numId w:val="4"/>
        </w:numPr>
        <w:spacing w:line="276" w:lineRule="auto"/>
      </w:pPr>
      <w:r>
        <w:t xml:space="preserve">Draft minutes of Board meetings and notes of workshops will normally be produced </w:t>
      </w:r>
      <w:r w:rsidR="00DC2B1A">
        <w:t>for the Chief Executive</w:t>
      </w:r>
      <w:r w:rsidR="00387F3C">
        <w:t>’s review</w:t>
      </w:r>
      <w:r w:rsidR="00DC2B1A">
        <w:t xml:space="preserve"> </w:t>
      </w:r>
      <w:r>
        <w:t xml:space="preserve">within three working days.  </w:t>
      </w:r>
      <w:r w:rsidR="00DC2B1A">
        <w:t>They will be submitted to the Chair for review before issue to the Board for approval it its next meeting.</w:t>
      </w:r>
    </w:p>
    <w:p w14:paraId="2B0F2435" w14:textId="75AA3970" w:rsidR="00465153" w:rsidRDefault="00465153" w:rsidP="002F5ABD">
      <w:pPr>
        <w:pStyle w:val="ListParagraph"/>
        <w:numPr>
          <w:ilvl w:val="0"/>
          <w:numId w:val="4"/>
        </w:numPr>
        <w:spacing w:line="276" w:lineRule="auto"/>
      </w:pPr>
      <w:r>
        <w:t>The</w:t>
      </w:r>
      <w:r w:rsidR="00691870">
        <w:t xml:space="preserve"> </w:t>
      </w:r>
      <w:r w:rsidR="00DC2B1A">
        <w:t>minutes</w:t>
      </w:r>
      <w:r>
        <w:t xml:space="preserve"> will comprise a summary of the topics covered and the resultant discussion; any decisions (including any dissension and the reasons for it); and action items and those responsible for their discharge. </w:t>
      </w:r>
    </w:p>
    <w:p w14:paraId="7EECC936" w14:textId="77777777" w:rsidR="00465153" w:rsidRDefault="00465153" w:rsidP="002F5ABD">
      <w:pPr>
        <w:spacing w:line="276" w:lineRule="auto"/>
      </w:pPr>
      <w:r>
        <w:tab/>
      </w:r>
    </w:p>
    <w:p w14:paraId="5CF020CA" w14:textId="77777777" w:rsidR="00465153" w:rsidRPr="005F4B48" w:rsidRDefault="00465153" w:rsidP="002F5ABD">
      <w:pPr>
        <w:spacing w:line="276" w:lineRule="auto"/>
        <w:rPr>
          <w:b/>
        </w:rPr>
      </w:pPr>
      <w:r w:rsidRPr="005F4B48">
        <w:rPr>
          <w:b/>
        </w:rPr>
        <w:t>BOARD SUPPORT</w:t>
      </w:r>
    </w:p>
    <w:p w14:paraId="02E423F7" w14:textId="77777777" w:rsidR="00465153" w:rsidRDefault="00003822" w:rsidP="002F5ABD">
      <w:pPr>
        <w:pStyle w:val="ListParagraph"/>
        <w:numPr>
          <w:ilvl w:val="0"/>
          <w:numId w:val="4"/>
        </w:numPr>
        <w:spacing w:line="276" w:lineRule="auto"/>
      </w:pPr>
      <w:r>
        <w:t>T</w:t>
      </w:r>
      <w:r w:rsidR="00465153">
        <w:t>he Chief Executive will appoint a Board Secretary, who will advise on, and point out any breaches, or potential breaches of, best corporate governance practice, including regularity and propriety.</w:t>
      </w:r>
    </w:p>
    <w:p w14:paraId="05447674" w14:textId="46ED973D" w:rsidR="00465153" w:rsidRDefault="00465153" w:rsidP="002F5ABD">
      <w:pPr>
        <w:pStyle w:val="ListParagraph"/>
        <w:numPr>
          <w:ilvl w:val="0"/>
          <w:numId w:val="4"/>
        </w:numPr>
        <w:spacing w:line="276" w:lineRule="auto"/>
      </w:pPr>
      <w:r>
        <w:t>The Board Secretary will also</w:t>
      </w:r>
      <w:r w:rsidR="00387F3C">
        <w:t>:</w:t>
      </w:r>
      <w:r>
        <w:tab/>
      </w:r>
      <w:r>
        <w:tab/>
      </w:r>
    </w:p>
    <w:p w14:paraId="2E8101B3" w14:textId="77777777" w:rsidR="00465153" w:rsidRDefault="00465153" w:rsidP="002F5ABD">
      <w:pPr>
        <w:pStyle w:val="ListParagraph"/>
        <w:numPr>
          <w:ilvl w:val="1"/>
          <w:numId w:val="4"/>
        </w:numPr>
        <w:spacing w:line="276" w:lineRule="auto"/>
        <w:ind w:left="1418" w:hanging="858"/>
      </w:pPr>
      <w:r>
        <w:tab/>
        <w:t xml:space="preserve">support the Chairman and Chief Executive in the construction of the Board calendar and agendas </w:t>
      </w:r>
      <w:r>
        <w:tab/>
      </w:r>
    </w:p>
    <w:p w14:paraId="262AFFC4" w14:textId="35D8EEE9" w:rsidR="00465153" w:rsidRDefault="00465153" w:rsidP="002F5ABD">
      <w:pPr>
        <w:pStyle w:val="ListParagraph"/>
        <w:numPr>
          <w:ilvl w:val="1"/>
          <w:numId w:val="4"/>
        </w:numPr>
        <w:spacing w:line="276" w:lineRule="auto"/>
        <w:ind w:left="1418" w:hanging="858"/>
      </w:pPr>
      <w:r>
        <w:tab/>
        <w:t>call for and distribut</w:t>
      </w:r>
      <w:r w:rsidR="00315087">
        <w:t>e</w:t>
      </w:r>
      <w:r>
        <w:t xml:space="preserve"> Board papers, as required by the agenda</w:t>
      </w:r>
    </w:p>
    <w:p w14:paraId="5AA2D6C2" w14:textId="77777777" w:rsidR="00465153" w:rsidRDefault="00465153" w:rsidP="002F5ABD">
      <w:pPr>
        <w:pStyle w:val="ListParagraph"/>
        <w:numPr>
          <w:ilvl w:val="1"/>
          <w:numId w:val="4"/>
        </w:numPr>
        <w:spacing w:line="276" w:lineRule="auto"/>
        <w:ind w:left="1418" w:hanging="858"/>
      </w:pPr>
      <w:r>
        <w:tab/>
        <w:t>issue invitations to attend meetings</w:t>
      </w:r>
    </w:p>
    <w:p w14:paraId="3415BCC9" w14:textId="77777777" w:rsidR="00465153" w:rsidRDefault="00465153" w:rsidP="002F5ABD">
      <w:pPr>
        <w:pStyle w:val="ListParagraph"/>
        <w:numPr>
          <w:ilvl w:val="1"/>
          <w:numId w:val="4"/>
        </w:numPr>
        <w:spacing w:line="276" w:lineRule="auto"/>
        <w:ind w:left="1418" w:hanging="858"/>
      </w:pPr>
      <w:r>
        <w:tab/>
        <w:t xml:space="preserve">prepare minutes  </w:t>
      </w:r>
    </w:p>
    <w:p w14:paraId="2A43DC38" w14:textId="4852FB4C" w:rsidR="00465153" w:rsidRDefault="00465153">
      <w:pPr>
        <w:pStyle w:val="ListParagraph"/>
        <w:numPr>
          <w:ilvl w:val="1"/>
          <w:numId w:val="4"/>
        </w:numPr>
        <w:spacing w:line="276" w:lineRule="auto"/>
        <w:ind w:left="1418" w:hanging="858"/>
      </w:pPr>
      <w:r>
        <w:tab/>
        <w:t xml:space="preserve">act as secretary to the </w:t>
      </w:r>
      <w:r w:rsidR="00315087">
        <w:t>Board’s</w:t>
      </w:r>
      <w:r>
        <w:t xml:space="preserve"> </w:t>
      </w:r>
      <w:r w:rsidR="00315087">
        <w:t>c</w:t>
      </w:r>
      <w:r>
        <w:t>ommittee</w:t>
      </w:r>
      <w:r w:rsidR="00315087">
        <w:t>s</w:t>
      </w:r>
      <w:r w:rsidR="009D1A3A">
        <w:t>.</w:t>
      </w:r>
      <w:r>
        <w:tab/>
      </w:r>
    </w:p>
    <w:p w14:paraId="08642A30" w14:textId="02816D0F" w:rsidR="00465153" w:rsidRDefault="00465153" w:rsidP="002F5ABD">
      <w:pPr>
        <w:pStyle w:val="ListParagraph"/>
        <w:numPr>
          <w:ilvl w:val="0"/>
          <w:numId w:val="4"/>
        </w:numPr>
        <w:spacing w:line="276" w:lineRule="auto"/>
      </w:pPr>
      <w:r>
        <w:t>The Chief Executive’s assistant will provide administrative support to the Board Chairman.</w:t>
      </w:r>
    </w:p>
    <w:p w14:paraId="05B31EC0" w14:textId="77777777" w:rsidR="00465153" w:rsidRDefault="00465153" w:rsidP="002F5ABD">
      <w:pPr>
        <w:spacing w:line="276" w:lineRule="auto"/>
      </w:pPr>
    </w:p>
    <w:p w14:paraId="38077E0F" w14:textId="77777777" w:rsidR="00315087" w:rsidRPr="005F4B48" w:rsidRDefault="00315087" w:rsidP="00315087">
      <w:pPr>
        <w:spacing w:line="276" w:lineRule="auto"/>
        <w:rPr>
          <w:b/>
        </w:rPr>
      </w:pPr>
      <w:r w:rsidRPr="005F4B48">
        <w:rPr>
          <w:b/>
        </w:rPr>
        <w:t>REVIEW</w:t>
      </w:r>
    </w:p>
    <w:p w14:paraId="32188F40" w14:textId="77777777" w:rsidR="00315087" w:rsidRPr="00EC0B7A" w:rsidRDefault="00315087" w:rsidP="00315087">
      <w:pPr>
        <w:pStyle w:val="ListParagraph"/>
        <w:numPr>
          <w:ilvl w:val="0"/>
          <w:numId w:val="4"/>
        </w:numPr>
        <w:spacing w:line="276" w:lineRule="auto"/>
      </w:pPr>
      <w:r w:rsidRPr="00EC0B7A">
        <w:t>The Board will evaluate its effectiveness</w:t>
      </w:r>
      <w:r w:rsidRPr="00265C42">
        <w:t xml:space="preserve"> annually </w:t>
      </w:r>
      <w:r w:rsidRPr="00EC0B7A">
        <w:t>with independent input at least once every three years.</w:t>
      </w:r>
    </w:p>
    <w:p w14:paraId="733C5626" w14:textId="77777777" w:rsidR="00315087" w:rsidRDefault="00315087" w:rsidP="00315087">
      <w:pPr>
        <w:pStyle w:val="ListParagraph"/>
        <w:numPr>
          <w:ilvl w:val="0"/>
          <w:numId w:val="4"/>
        </w:numPr>
        <w:spacing w:line="276" w:lineRule="auto"/>
      </w:pPr>
      <w:r>
        <w:t>Board membership will be reviewed annually in relation to the balance of skills, training needs, succession management and talent development.</w:t>
      </w:r>
    </w:p>
    <w:p w14:paraId="6CC1F014" w14:textId="3CC2CA49" w:rsidR="00315087" w:rsidRDefault="00315087" w:rsidP="00315087">
      <w:pPr>
        <w:pStyle w:val="ListParagraph"/>
        <w:numPr>
          <w:ilvl w:val="0"/>
          <w:numId w:val="4"/>
        </w:numPr>
        <w:spacing w:line="276" w:lineRule="auto"/>
      </w:pPr>
      <w:r>
        <w:t>The Board will formally review these terms of reference</w:t>
      </w:r>
      <w:r w:rsidR="00387F3C">
        <w:t xml:space="preserve"> annually</w:t>
      </w:r>
      <w:r>
        <w:t xml:space="preserve">. </w:t>
      </w:r>
    </w:p>
    <w:p w14:paraId="39D3C685" w14:textId="77777777" w:rsidR="005A086B" w:rsidRDefault="005A086B" w:rsidP="002F5ABD">
      <w:pPr>
        <w:spacing w:line="276" w:lineRule="auto"/>
      </w:pPr>
    </w:p>
    <w:sectPr w:rsidR="005A086B" w:rsidSect="00231C1D">
      <w:headerReference w:type="even" r:id="rId12"/>
      <w:headerReference w:type="default" r:id="rId13"/>
      <w:footerReference w:type="even" r:id="rId14"/>
      <w:footerReference w:type="default" r:id="rId15"/>
      <w:headerReference w:type="first" r:id="rId16"/>
      <w:footerReference w:type="first" r:id="rId17"/>
      <w:pgSz w:w="11906" w:h="16838" w:code="9"/>
      <w:pgMar w:top="1134" w:right="680" w:bottom="1134" w:left="1134" w:header="567" w:footer="22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1CDE" w14:textId="77777777" w:rsidR="00043D67" w:rsidRDefault="00043D67" w:rsidP="00507C26">
      <w:pPr>
        <w:spacing w:line="240" w:lineRule="auto"/>
      </w:pPr>
      <w:r>
        <w:separator/>
      </w:r>
    </w:p>
  </w:endnote>
  <w:endnote w:type="continuationSeparator" w:id="0">
    <w:p w14:paraId="1CCA798B" w14:textId="77777777" w:rsidR="00043D67" w:rsidRDefault="00043D67" w:rsidP="00507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8E52" w14:textId="25DD893F" w:rsidR="00C87E98" w:rsidRDefault="00C87E98">
    <w:pPr>
      <w:pStyle w:val="Footer"/>
    </w:pPr>
    <w:r>
      <w:rPr>
        <w:noProof/>
      </w:rPr>
      <mc:AlternateContent>
        <mc:Choice Requires="wps">
          <w:drawing>
            <wp:anchor distT="0" distB="0" distL="0" distR="0" simplePos="0" relativeHeight="251666432" behindDoc="0" locked="0" layoutInCell="1" allowOverlap="1" wp14:anchorId="3EE6F607" wp14:editId="1B9B9EF5">
              <wp:simplePos x="635" y="635"/>
              <wp:positionH relativeFrom="page">
                <wp:align>left</wp:align>
              </wp:positionH>
              <wp:positionV relativeFrom="page">
                <wp:align>bottom</wp:align>
              </wp:positionV>
              <wp:extent cx="443865" cy="443865"/>
              <wp:effectExtent l="0" t="0" r="1270" b="0"/>
              <wp:wrapNone/>
              <wp:docPr id="77683314" name="Text Box 5" descr="NOT 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0864AF" w14:textId="550B6C0F" w:rsidR="00C87E98" w:rsidRPr="00C87E98" w:rsidRDefault="00C87E98" w:rsidP="00C87E98">
                          <w:pPr>
                            <w:rPr>
                              <w:rFonts w:ascii="Calibri" w:eastAsia="Calibri" w:hAnsi="Calibri" w:cs="Calibri"/>
                              <w:noProof/>
                              <w:color w:val="000000"/>
                              <w:sz w:val="20"/>
                              <w:szCs w:val="20"/>
                            </w:rPr>
                          </w:pPr>
                          <w:r w:rsidRPr="00C87E98">
                            <w:rPr>
                              <w:rFonts w:ascii="Calibri" w:eastAsia="Calibri" w:hAnsi="Calibri" w:cs="Calibri"/>
                              <w:noProof/>
                              <w:color w:val="000000"/>
                              <w:sz w:val="20"/>
                              <w:szCs w:val="20"/>
                            </w:rPr>
                            <w:t>NOT 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E6F607" id="_x0000_t202" coordsize="21600,21600" o:spt="202" path="m,l,21600r21600,l21600,xe">
              <v:stroke joinstyle="miter"/>
              <v:path gradientshapeok="t" o:connecttype="rect"/>
            </v:shapetype>
            <v:shape id="Text Box 5" o:spid="_x0000_s1028" type="#_x0000_t202" alt="NOT CLASSIFIED"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80864AF" w14:textId="550B6C0F" w:rsidR="00C87E98" w:rsidRPr="00C87E98" w:rsidRDefault="00C87E98" w:rsidP="00C87E98">
                    <w:pPr>
                      <w:rPr>
                        <w:rFonts w:ascii="Calibri" w:eastAsia="Calibri" w:hAnsi="Calibri" w:cs="Calibri"/>
                        <w:noProof/>
                        <w:color w:val="000000"/>
                        <w:sz w:val="20"/>
                        <w:szCs w:val="20"/>
                      </w:rPr>
                    </w:pPr>
                    <w:r w:rsidRPr="00C87E98">
                      <w:rPr>
                        <w:rFonts w:ascii="Calibri" w:eastAsia="Calibri" w:hAnsi="Calibri" w:cs="Calibri"/>
                        <w:noProof/>
                        <w:color w:val="000000"/>
                        <w:sz w:val="20"/>
                        <w:szCs w:val="20"/>
                      </w:rPr>
                      <w:t>NOT 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89EC" w14:textId="4713944B" w:rsidR="00545857" w:rsidRDefault="00C87E98">
    <w:pPr>
      <w:pStyle w:val="Footer"/>
      <w:jc w:val="center"/>
    </w:pPr>
    <w:r>
      <w:rPr>
        <w:noProof/>
      </w:rPr>
      <mc:AlternateContent>
        <mc:Choice Requires="wps">
          <w:drawing>
            <wp:anchor distT="0" distB="0" distL="0" distR="0" simplePos="0" relativeHeight="251667456" behindDoc="0" locked="0" layoutInCell="1" allowOverlap="1" wp14:anchorId="552CCEB9" wp14:editId="632A3C4F">
              <wp:simplePos x="635" y="635"/>
              <wp:positionH relativeFrom="page">
                <wp:align>left</wp:align>
              </wp:positionH>
              <wp:positionV relativeFrom="page">
                <wp:align>bottom</wp:align>
              </wp:positionV>
              <wp:extent cx="443865" cy="443865"/>
              <wp:effectExtent l="0" t="0" r="1270" b="0"/>
              <wp:wrapNone/>
              <wp:docPr id="797442879" name="Text Box 6" descr="NOT 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90194" w14:textId="6E2E35C6" w:rsidR="00C87E98" w:rsidRPr="00C87E98" w:rsidRDefault="00C87E98" w:rsidP="00C87E98">
                          <w:pPr>
                            <w:rPr>
                              <w:rFonts w:ascii="Calibri" w:eastAsia="Calibri" w:hAnsi="Calibri" w:cs="Calibri"/>
                              <w:noProof/>
                              <w:color w:val="000000"/>
                              <w:sz w:val="20"/>
                              <w:szCs w:val="20"/>
                            </w:rPr>
                          </w:pPr>
                          <w:r w:rsidRPr="00C87E98">
                            <w:rPr>
                              <w:rFonts w:ascii="Calibri" w:eastAsia="Calibri" w:hAnsi="Calibri" w:cs="Calibri"/>
                              <w:noProof/>
                              <w:color w:val="000000"/>
                              <w:sz w:val="20"/>
                              <w:szCs w:val="20"/>
                            </w:rPr>
                            <w:t>NOT 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2CCEB9" id="_x0000_t202" coordsize="21600,21600" o:spt="202" path="m,l,21600r21600,l21600,xe">
              <v:stroke joinstyle="miter"/>
              <v:path gradientshapeok="t" o:connecttype="rect"/>
            </v:shapetype>
            <v:shape id="Text Box 6" o:spid="_x0000_s1029" type="#_x0000_t202" alt="NOT CLASSIFIED" style="position:absolute;left:0;text-align:left;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06290194" w14:textId="6E2E35C6" w:rsidR="00C87E98" w:rsidRPr="00C87E98" w:rsidRDefault="00C87E98" w:rsidP="00C87E98">
                    <w:pPr>
                      <w:rPr>
                        <w:rFonts w:ascii="Calibri" w:eastAsia="Calibri" w:hAnsi="Calibri" w:cs="Calibri"/>
                        <w:noProof/>
                        <w:color w:val="000000"/>
                        <w:sz w:val="20"/>
                        <w:szCs w:val="20"/>
                      </w:rPr>
                    </w:pPr>
                    <w:r w:rsidRPr="00C87E98">
                      <w:rPr>
                        <w:rFonts w:ascii="Calibri" w:eastAsia="Calibri" w:hAnsi="Calibri" w:cs="Calibri"/>
                        <w:noProof/>
                        <w:color w:val="000000"/>
                        <w:sz w:val="20"/>
                        <w:szCs w:val="20"/>
                      </w:rPr>
                      <w:t>NOT CLASSIFIED</w:t>
                    </w:r>
                  </w:p>
                </w:txbxContent>
              </v:textbox>
              <w10:wrap anchorx="page" anchory="page"/>
            </v:shape>
          </w:pict>
        </mc:Fallback>
      </mc:AlternateContent>
    </w:r>
    <w:sdt>
      <w:sdtPr>
        <w:id w:val="-824043728"/>
        <w:docPartObj>
          <w:docPartGallery w:val="Page Numbers (Bottom of Page)"/>
          <w:docPartUnique/>
        </w:docPartObj>
      </w:sdtPr>
      <w:sdtContent>
        <w:sdt>
          <w:sdtPr>
            <w:id w:val="1728636285"/>
            <w:docPartObj>
              <w:docPartGallery w:val="Page Numbers (Top of Page)"/>
              <w:docPartUnique/>
            </w:docPartObj>
          </w:sdtPr>
          <w:sdtContent>
            <w:r w:rsidR="00545857">
              <w:t xml:space="preserve">Page </w:t>
            </w:r>
            <w:r w:rsidR="00545857">
              <w:rPr>
                <w:b/>
                <w:bCs/>
                <w:sz w:val="24"/>
                <w:szCs w:val="24"/>
              </w:rPr>
              <w:fldChar w:fldCharType="begin"/>
            </w:r>
            <w:r w:rsidR="00545857">
              <w:rPr>
                <w:b/>
                <w:bCs/>
              </w:rPr>
              <w:instrText xml:space="preserve"> PAGE </w:instrText>
            </w:r>
            <w:r w:rsidR="00545857">
              <w:rPr>
                <w:b/>
                <w:bCs/>
                <w:sz w:val="24"/>
                <w:szCs w:val="24"/>
              </w:rPr>
              <w:fldChar w:fldCharType="separate"/>
            </w:r>
            <w:r w:rsidR="00F84E87">
              <w:rPr>
                <w:b/>
                <w:bCs/>
                <w:noProof/>
              </w:rPr>
              <w:t>4</w:t>
            </w:r>
            <w:r w:rsidR="00545857">
              <w:rPr>
                <w:b/>
                <w:bCs/>
                <w:sz w:val="24"/>
                <w:szCs w:val="24"/>
              </w:rPr>
              <w:fldChar w:fldCharType="end"/>
            </w:r>
            <w:r w:rsidR="00545857">
              <w:t xml:space="preserve"> of </w:t>
            </w:r>
            <w:r w:rsidR="00545857">
              <w:rPr>
                <w:b/>
                <w:bCs/>
                <w:sz w:val="24"/>
                <w:szCs w:val="24"/>
              </w:rPr>
              <w:fldChar w:fldCharType="begin"/>
            </w:r>
            <w:r w:rsidR="00545857">
              <w:rPr>
                <w:b/>
                <w:bCs/>
              </w:rPr>
              <w:instrText xml:space="preserve"> NUMPAGES  </w:instrText>
            </w:r>
            <w:r w:rsidR="00545857">
              <w:rPr>
                <w:b/>
                <w:bCs/>
                <w:sz w:val="24"/>
                <w:szCs w:val="24"/>
              </w:rPr>
              <w:fldChar w:fldCharType="separate"/>
            </w:r>
            <w:r w:rsidR="00F84E87">
              <w:rPr>
                <w:b/>
                <w:bCs/>
                <w:noProof/>
              </w:rPr>
              <w:t>4</w:t>
            </w:r>
            <w:r w:rsidR="00545857">
              <w:rPr>
                <w:b/>
                <w:bCs/>
                <w:sz w:val="24"/>
                <w:szCs w:val="24"/>
              </w:rPr>
              <w:fldChar w:fldCharType="end"/>
            </w:r>
          </w:sdtContent>
        </w:sdt>
      </w:sdtContent>
    </w:sdt>
  </w:p>
  <w:p w14:paraId="0DAAE68C" w14:textId="77777777" w:rsidR="00545857" w:rsidRDefault="00545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9209" w14:textId="0EA33D01" w:rsidR="00C87E98" w:rsidRDefault="00C87E98">
    <w:pPr>
      <w:pStyle w:val="Footer"/>
    </w:pPr>
    <w:r>
      <w:rPr>
        <w:noProof/>
      </w:rPr>
      <mc:AlternateContent>
        <mc:Choice Requires="wps">
          <w:drawing>
            <wp:anchor distT="0" distB="0" distL="0" distR="0" simplePos="0" relativeHeight="251665408" behindDoc="0" locked="0" layoutInCell="1" allowOverlap="1" wp14:anchorId="276801A4" wp14:editId="2E70FA13">
              <wp:simplePos x="635" y="635"/>
              <wp:positionH relativeFrom="page">
                <wp:align>left</wp:align>
              </wp:positionH>
              <wp:positionV relativeFrom="page">
                <wp:align>bottom</wp:align>
              </wp:positionV>
              <wp:extent cx="443865" cy="443865"/>
              <wp:effectExtent l="0" t="0" r="1270" b="0"/>
              <wp:wrapNone/>
              <wp:docPr id="2107539068" name="Text Box 4" descr="NOT 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DD3E8F" w14:textId="29B5AB53" w:rsidR="00C87E98" w:rsidRPr="00C87E98" w:rsidRDefault="00C87E98" w:rsidP="00C87E98">
                          <w:pPr>
                            <w:rPr>
                              <w:rFonts w:ascii="Calibri" w:eastAsia="Calibri" w:hAnsi="Calibri" w:cs="Calibri"/>
                              <w:noProof/>
                              <w:color w:val="000000"/>
                              <w:sz w:val="20"/>
                              <w:szCs w:val="20"/>
                            </w:rPr>
                          </w:pPr>
                          <w:r w:rsidRPr="00C87E98">
                            <w:rPr>
                              <w:rFonts w:ascii="Calibri" w:eastAsia="Calibri" w:hAnsi="Calibri" w:cs="Calibri"/>
                              <w:noProof/>
                              <w:color w:val="000000"/>
                              <w:sz w:val="20"/>
                              <w:szCs w:val="20"/>
                            </w:rPr>
                            <w:t>NOT 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6801A4" id="_x0000_t202" coordsize="21600,21600" o:spt="202" path="m,l,21600r21600,l21600,xe">
              <v:stroke joinstyle="miter"/>
              <v:path gradientshapeok="t" o:connecttype="rect"/>
            </v:shapetype>
            <v:shape id="Text Box 4" o:spid="_x0000_s1031" type="#_x0000_t202" alt="NOT CLASSIFIED"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13DD3E8F" w14:textId="29B5AB53" w:rsidR="00C87E98" w:rsidRPr="00C87E98" w:rsidRDefault="00C87E98" w:rsidP="00C87E98">
                    <w:pPr>
                      <w:rPr>
                        <w:rFonts w:ascii="Calibri" w:eastAsia="Calibri" w:hAnsi="Calibri" w:cs="Calibri"/>
                        <w:noProof/>
                        <w:color w:val="000000"/>
                        <w:sz w:val="20"/>
                        <w:szCs w:val="20"/>
                      </w:rPr>
                    </w:pPr>
                    <w:r w:rsidRPr="00C87E98">
                      <w:rPr>
                        <w:rFonts w:ascii="Calibri" w:eastAsia="Calibri" w:hAnsi="Calibri" w:cs="Calibri"/>
                        <w:noProof/>
                        <w:color w:val="000000"/>
                        <w:sz w:val="20"/>
                        <w:szCs w:val="20"/>
                      </w:rPr>
                      <w:t>NOT 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57CB" w14:textId="77777777" w:rsidR="00043D67" w:rsidRDefault="00043D67" w:rsidP="00507C26">
      <w:pPr>
        <w:spacing w:line="240" w:lineRule="auto"/>
      </w:pPr>
      <w:r>
        <w:separator/>
      </w:r>
    </w:p>
  </w:footnote>
  <w:footnote w:type="continuationSeparator" w:id="0">
    <w:p w14:paraId="5B14A2DA" w14:textId="77777777" w:rsidR="00043D67" w:rsidRDefault="00043D67" w:rsidP="00507C26">
      <w:pPr>
        <w:spacing w:line="240" w:lineRule="auto"/>
      </w:pPr>
      <w:r>
        <w:continuationSeparator/>
      </w:r>
    </w:p>
  </w:footnote>
  <w:footnote w:id="1">
    <w:p w14:paraId="3D4FD572" w14:textId="77777777" w:rsidR="009D1A3A" w:rsidRDefault="009D1A3A" w:rsidP="009D1A3A">
      <w:pPr>
        <w:pStyle w:val="FootnoteText"/>
      </w:pPr>
      <w:r>
        <w:rPr>
          <w:rStyle w:val="FootnoteReference"/>
        </w:rPr>
        <w:footnoteRef/>
      </w:r>
      <w:r>
        <w:t xml:space="preserve"> </w:t>
      </w:r>
      <w:hyperlink r:id="rId1" w:history="1">
        <w:r w:rsidRPr="001E1EC7">
          <w:rPr>
            <w:rStyle w:val="Hyperlink"/>
          </w:rPr>
          <w:t>https://www.gov.uk/government/publications/code-of-conduct-for-board-members-of-public-bodies</w:t>
        </w:r>
      </w:hyperlink>
      <w:r>
        <w:t xml:space="preserve"> </w:t>
      </w:r>
    </w:p>
  </w:footnote>
  <w:footnote w:id="2">
    <w:p w14:paraId="58BA86B6" w14:textId="41166F90" w:rsidR="00545857" w:rsidRDefault="00545857">
      <w:pPr>
        <w:pStyle w:val="FootnoteText"/>
      </w:pPr>
      <w:r>
        <w:rPr>
          <w:rStyle w:val="FootnoteReference"/>
        </w:rPr>
        <w:footnoteRef/>
      </w:r>
      <w:r>
        <w:t xml:space="preserve"> </w:t>
      </w:r>
      <w:bookmarkStart w:id="0" w:name="_Hlk155711664"/>
      <w:r w:rsidR="007D3A74">
        <w:fldChar w:fldCharType="begin"/>
      </w:r>
      <w:r w:rsidR="007D3A74">
        <w:instrText>HYPERLINK "https://assets.publishing.service.gov.uk/government/uploads/system/uploads/attachment_data/file/609903/PU2077_code_of_practice_2017.pdf"</w:instrText>
      </w:r>
      <w:r w:rsidR="007D3A74">
        <w:fldChar w:fldCharType="separate"/>
      </w:r>
      <w:r w:rsidRPr="00691870">
        <w:rPr>
          <w:rStyle w:val="Hyperlink"/>
        </w:rPr>
        <w:t>https://assets.publishing.service.gov.uk/government/uploads/system/uploads/attachment_data/file/609903/PU2077_code_of_practice_2017.pdf</w:t>
      </w:r>
      <w:r w:rsidR="007D3A74">
        <w:rPr>
          <w:rStyle w:val="Hyperlink"/>
        </w:rPr>
        <w:fldChar w:fldCharType="end"/>
      </w:r>
      <w:r>
        <w:t xml:space="preserve"> </w:t>
      </w:r>
      <w:bookmarkEnd w:id="0"/>
    </w:p>
  </w:footnote>
  <w:footnote w:id="3">
    <w:p w14:paraId="417C11AC" w14:textId="77777777" w:rsidR="00356B1C" w:rsidRDefault="00356B1C" w:rsidP="00356B1C">
      <w:pPr>
        <w:pStyle w:val="FootnoteText"/>
      </w:pPr>
      <w:r>
        <w:rPr>
          <w:rStyle w:val="FootnoteReference"/>
        </w:rPr>
        <w:footnoteRef/>
      </w:r>
      <w:r>
        <w:t xml:space="preserve"> </w:t>
      </w:r>
      <w:hyperlink r:id="rId2" w:history="1">
        <w:r w:rsidRPr="001E1EC7">
          <w:rPr>
            <w:rStyle w:val="Hyperlink"/>
          </w:rPr>
          <w:t>https://www.gov.uk/government/publications/managing-public-money</w:t>
        </w:r>
      </w:hyperlink>
      <w:r>
        <w:t xml:space="preserve"> </w:t>
      </w:r>
    </w:p>
  </w:footnote>
  <w:footnote w:id="4">
    <w:p w14:paraId="31EC9C65" w14:textId="432425B7" w:rsidR="00A07827" w:rsidRDefault="00A07827">
      <w:pPr>
        <w:pStyle w:val="FootnoteText"/>
      </w:pPr>
      <w:r>
        <w:rPr>
          <w:rStyle w:val="FootnoteReference"/>
        </w:rPr>
        <w:footnoteRef/>
      </w:r>
      <w:r>
        <w:t xml:space="preserve"> </w:t>
      </w:r>
      <w:bookmarkStart w:id="3" w:name="_Hlk155711646"/>
      <w:r w:rsidR="007D3A74">
        <w:fldChar w:fldCharType="begin"/>
      </w:r>
      <w:r w:rsidR="007D3A74">
        <w:instrText>HYPERLINK "https://www.frc.org.uk/getattachment/88bd8c45-50ea-4841-95b0-d2f4f48069a2/2018-UK-Corporate-Governance-Code-FINAL.pdf"</w:instrText>
      </w:r>
      <w:r w:rsidR="007D3A74">
        <w:fldChar w:fldCharType="separate"/>
      </w:r>
      <w:r w:rsidRPr="001E1EC7">
        <w:rPr>
          <w:rStyle w:val="Hyperlink"/>
        </w:rPr>
        <w:t>https://www.frc.org.uk/getattachment/88bd8c45-50ea-4841-95b0-d2f4f48069a2/2018-UK-Corporate-Governance-Code-FINAL.pdf</w:t>
      </w:r>
      <w:r w:rsidR="007D3A74">
        <w:rPr>
          <w:rStyle w:val="Hyperlink"/>
        </w:rPr>
        <w:fldChar w:fldCharType="end"/>
      </w:r>
      <w:r>
        <w:t xml:space="preserve"> </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F63E" w14:textId="263EDF3C" w:rsidR="00C87E98" w:rsidRDefault="00C87E98">
    <w:pPr>
      <w:pStyle w:val="Header"/>
    </w:pPr>
    <w:r>
      <w:rPr>
        <w:noProof/>
      </w:rPr>
      <mc:AlternateContent>
        <mc:Choice Requires="wps">
          <w:drawing>
            <wp:anchor distT="0" distB="0" distL="0" distR="0" simplePos="0" relativeHeight="251663360" behindDoc="0" locked="0" layoutInCell="1" allowOverlap="1" wp14:anchorId="5506D77D" wp14:editId="3F399151">
              <wp:simplePos x="635" y="635"/>
              <wp:positionH relativeFrom="page">
                <wp:align>left</wp:align>
              </wp:positionH>
              <wp:positionV relativeFrom="page">
                <wp:align>top</wp:align>
              </wp:positionV>
              <wp:extent cx="443865" cy="443865"/>
              <wp:effectExtent l="0" t="0" r="1270" b="6350"/>
              <wp:wrapNone/>
              <wp:docPr id="162938605" name="Text Box 2" descr="NOT 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2B046" w14:textId="24612447" w:rsidR="00C87E98" w:rsidRPr="00C87E98" w:rsidRDefault="00C87E98" w:rsidP="00C87E98">
                          <w:pPr>
                            <w:rPr>
                              <w:rFonts w:ascii="Calibri" w:eastAsia="Calibri" w:hAnsi="Calibri" w:cs="Calibri"/>
                              <w:noProof/>
                              <w:color w:val="000000"/>
                              <w:sz w:val="20"/>
                              <w:szCs w:val="20"/>
                            </w:rPr>
                          </w:pPr>
                          <w:r w:rsidRPr="00C87E98">
                            <w:rPr>
                              <w:rFonts w:ascii="Calibri" w:eastAsia="Calibri" w:hAnsi="Calibri" w:cs="Calibri"/>
                              <w:noProof/>
                              <w:color w:val="000000"/>
                              <w:sz w:val="20"/>
                              <w:szCs w:val="20"/>
                            </w:rPr>
                            <w:t>NOT 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06D77D" id="_x0000_t202" coordsize="21600,21600" o:spt="202" path="m,l,21600r21600,l21600,xe">
              <v:stroke joinstyle="miter"/>
              <v:path gradientshapeok="t" o:connecttype="rect"/>
            </v:shapetype>
            <v:shape id="Text Box 2" o:spid="_x0000_s1026" type="#_x0000_t202" alt="NOT CLASSIFIED"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7F2B046" w14:textId="24612447" w:rsidR="00C87E98" w:rsidRPr="00C87E98" w:rsidRDefault="00C87E98" w:rsidP="00C87E98">
                    <w:pPr>
                      <w:rPr>
                        <w:rFonts w:ascii="Calibri" w:eastAsia="Calibri" w:hAnsi="Calibri" w:cs="Calibri"/>
                        <w:noProof/>
                        <w:color w:val="000000"/>
                        <w:sz w:val="20"/>
                        <w:szCs w:val="20"/>
                      </w:rPr>
                    </w:pPr>
                    <w:r w:rsidRPr="00C87E98">
                      <w:rPr>
                        <w:rFonts w:ascii="Calibri" w:eastAsia="Calibri" w:hAnsi="Calibri" w:cs="Calibri"/>
                        <w:noProof/>
                        <w:color w:val="000000"/>
                        <w:sz w:val="20"/>
                        <w:szCs w:val="20"/>
                      </w:rPr>
                      <w:t>NOT 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0939" w14:textId="7BF5E480" w:rsidR="005A086B" w:rsidRDefault="00C87E98" w:rsidP="005A086B">
    <w:pPr>
      <w:pStyle w:val="Header"/>
    </w:pPr>
    <w:r>
      <w:rPr>
        <w:noProof/>
        <w:lang w:eastAsia="en-GB"/>
      </w:rPr>
      <mc:AlternateContent>
        <mc:Choice Requires="wps">
          <w:drawing>
            <wp:anchor distT="0" distB="0" distL="0" distR="0" simplePos="0" relativeHeight="251664384" behindDoc="0" locked="0" layoutInCell="1" allowOverlap="1" wp14:anchorId="234C0660" wp14:editId="45154BF7">
              <wp:simplePos x="635" y="635"/>
              <wp:positionH relativeFrom="page">
                <wp:align>left</wp:align>
              </wp:positionH>
              <wp:positionV relativeFrom="page">
                <wp:align>top</wp:align>
              </wp:positionV>
              <wp:extent cx="443865" cy="443865"/>
              <wp:effectExtent l="0" t="0" r="1270" b="6350"/>
              <wp:wrapNone/>
              <wp:docPr id="1602015159" name="Text Box 3" descr="NOT 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BD430D" w14:textId="5BC228BB" w:rsidR="00C87E98" w:rsidRPr="00C87E98" w:rsidRDefault="00C87E98" w:rsidP="00C87E98">
                          <w:pPr>
                            <w:rPr>
                              <w:rFonts w:ascii="Calibri" w:eastAsia="Calibri" w:hAnsi="Calibri" w:cs="Calibri"/>
                              <w:noProof/>
                              <w:color w:val="000000"/>
                              <w:sz w:val="20"/>
                              <w:szCs w:val="20"/>
                            </w:rPr>
                          </w:pPr>
                          <w:r w:rsidRPr="00C87E98">
                            <w:rPr>
                              <w:rFonts w:ascii="Calibri" w:eastAsia="Calibri" w:hAnsi="Calibri" w:cs="Calibri"/>
                              <w:noProof/>
                              <w:color w:val="000000"/>
                              <w:sz w:val="20"/>
                              <w:szCs w:val="20"/>
                            </w:rPr>
                            <w:t>NOT 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4C0660" id="_x0000_t202" coordsize="21600,21600" o:spt="202" path="m,l,21600r21600,l21600,xe">
              <v:stroke joinstyle="miter"/>
              <v:path gradientshapeok="t" o:connecttype="rect"/>
            </v:shapetype>
            <v:shape id="Text Box 3" o:spid="_x0000_s1027" type="#_x0000_t202" alt="NOT CLASSIFIED" style="position:absolute;margin-left:0;margin-top:0;width:34.95pt;height:34.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4BD430D" w14:textId="5BC228BB" w:rsidR="00C87E98" w:rsidRPr="00C87E98" w:rsidRDefault="00C87E98" w:rsidP="00C87E98">
                    <w:pPr>
                      <w:rPr>
                        <w:rFonts w:ascii="Calibri" w:eastAsia="Calibri" w:hAnsi="Calibri" w:cs="Calibri"/>
                        <w:noProof/>
                        <w:color w:val="000000"/>
                        <w:sz w:val="20"/>
                        <w:szCs w:val="20"/>
                      </w:rPr>
                    </w:pPr>
                    <w:r w:rsidRPr="00C87E98">
                      <w:rPr>
                        <w:rFonts w:ascii="Calibri" w:eastAsia="Calibri" w:hAnsi="Calibri" w:cs="Calibri"/>
                        <w:noProof/>
                        <w:color w:val="000000"/>
                        <w:sz w:val="20"/>
                        <w:szCs w:val="20"/>
                      </w:rPr>
                      <w:t>NOT CLASSIFIED</w:t>
                    </w:r>
                  </w:p>
                </w:txbxContent>
              </v:textbox>
              <w10:wrap anchorx="page" anchory="page"/>
            </v:shape>
          </w:pict>
        </mc:Fallback>
      </mc:AlternateContent>
    </w:r>
    <w:r w:rsidR="005A086B">
      <w:rPr>
        <w:noProof/>
        <w:lang w:eastAsia="en-GB"/>
      </w:rPr>
      <w:drawing>
        <wp:anchor distT="0" distB="0" distL="114300" distR="114300" simplePos="0" relativeHeight="251661312" behindDoc="0" locked="1" layoutInCell="1" allowOverlap="1" wp14:anchorId="268394A2" wp14:editId="20E9CFA3">
          <wp:simplePos x="0" y="0"/>
          <wp:positionH relativeFrom="page">
            <wp:posOffset>6445885</wp:posOffset>
          </wp:positionH>
          <wp:positionV relativeFrom="page">
            <wp:posOffset>537845</wp:posOffset>
          </wp:positionV>
          <wp:extent cx="395605" cy="518160"/>
          <wp:effectExtent l="0" t="0" r="444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05" cy="51816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4A0" w:firstRow="1" w:lastRow="0" w:firstColumn="1" w:lastColumn="0" w:noHBand="0" w:noVBand="1"/>
    </w:tblPr>
    <w:tblGrid>
      <w:gridCol w:w="10507"/>
    </w:tblGrid>
    <w:tr w:rsidR="005A086B" w14:paraId="602BD24A" w14:textId="77777777" w:rsidTr="005A086B">
      <w:trPr>
        <w:trHeight w:val="1417"/>
      </w:trPr>
      <w:tc>
        <w:tcPr>
          <w:tcW w:w="10507" w:type="dxa"/>
        </w:tcPr>
        <w:p w14:paraId="498DCE30" w14:textId="77777777" w:rsidR="005A086B" w:rsidRDefault="005A086B" w:rsidP="005A086B">
          <w:pPr>
            <w:pStyle w:val="Header"/>
            <w:spacing w:before="60"/>
          </w:pPr>
        </w:p>
      </w:tc>
    </w:tr>
  </w:tbl>
  <w:p w14:paraId="0C2F4C55" w14:textId="77777777" w:rsidR="00231C1D" w:rsidRPr="005A086B" w:rsidRDefault="00231C1D" w:rsidP="005A0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716E" w14:textId="5425C9FD" w:rsidR="00334EBC" w:rsidRDefault="00C87E98" w:rsidP="005A705D">
    <w:pPr>
      <w:pStyle w:val="Header"/>
    </w:pPr>
    <w:r>
      <w:rPr>
        <w:noProof/>
        <w:lang w:eastAsia="en-GB"/>
      </w:rPr>
      <mc:AlternateContent>
        <mc:Choice Requires="wps">
          <w:drawing>
            <wp:anchor distT="0" distB="0" distL="0" distR="0" simplePos="0" relativeHeight="251662336" behindDoc="0" locked="0" layoutInCell="1" allowOverlap="1" wp14:anchorId="48C2DE54" wp14:editId="6FE9B047">
              <wp:simplePos x="635" y="635"/>
              <wp:positionH relativeFrom="page">
                <wp:align>left</wp:align>
              </wp:positionH>
              <wp:positionV relativeFrom="page">
                <wp:align>top</wp:align>
              </wp:positionV>
              <wp:extent cx="443865" cy="443865"/>
              <wp:effectExtent l="0" t="0" r="1270" b="6350"/>
              <wp:wrapNone/>
              <wp:docPr id="1323758148" name="Text Box 1" descr="NOT 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EB61D3" w14:textId="53149D97" w:rsidR="00C87E98" w:rsidRPr="00C87E98" w:rsidRDefault="00C87E98" w:rsidP="00C87E98">
                          <w:pPr>
                            <w:rPr>
                              <w:rFonts w:ascii="Calibri" w:eastAsia="Calibri" w:hAnsi="Calibri" w:cs="Calibri"/>
                              <w:noProof/>
                              <w:color w:val="000000"/>
                              <w:sz w:val="20"/>
                              <w:szCs w:val="20"/>
                            </w:rPr>
                          </w:pPr>
                          <w:r w:rsidRPr="00C87E98">
                            <w:rPr>
                              <w:rFonts w:ascii="Calibri" w:eastAsia="Calibri" w:hAnsi="Calibri" w:cs="Calibri"/>
                              <w:noProof/>
                              <w:color w:val="000000"/>
                              <w:sz w:val="20"/>
                              <w:szCs w:val="20"/>
                            </w:rPr>
                            <w:t>NOT 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C2DE54" id="_x0000_t202" coordsize="21600,21600" o:spt="202" path="m,l,21600r21600,l21600,xe">
              <v:stroke joinstyle="miter"/>
              <v:path gradientshapeok="t" o:connecttype="rect"/>
            </v:shapetype>
            <v:shape id="Text Box 1" o:spid="_x0000_s1030" type="#_x0000_t202" alt="NOT CLASSIFIED"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1AEB61D3" w14:textId="53149D97" w:rsidR="00C87E98" w:rsidRPr="00C87E98" w:rsidRDefault="00C87E98" w:rsidP="00C87E98">
                    <w:pPr>
                      <w:rPr>
                        <w:rFonts w:ascii="Calibri" w:eastAsia="Calibri" w:hAnsi="Calibri" w:cs="Calibri"/>
                        <w:noProof/>
                        <w:color w:val="000000"/>
                        <w:sz w:val="20"/>
                        <w:szCs w:val="20"/>
                      </w:rPr>
                    </w:pPr>
                    <w:r w:rsidRPr="00C87E98">
                      <w:rPr>
                        <w:rFonts w:ascii="Calibri" w:eastAsia="Calibri" w:hAnsi="Calibri" w:cs="Calibri"/>
                        <w:noProof/>
                        <w:color w:val="000000"/>
                        <w:sz w:val="20"/>
                        <w:szCs w:val="20"/>
                      </w:rPr>
                      <w:t>NOT CLASSIFIED</w:t>
                    </w:r>
                  </w:p>
                </w:txbxContent>
              </v:textbox>
              <w10:wrap anchorx="page" anchory="page"/>
            </v:shape>
          </w:pict>
        </mc:Fallback>
      </mc:AlternateContent>
    </w:r>
    <w:r w:rsidR="00334EBC">
      <w:rPr>
        <w:noProof/>
        <w:lang w:eastAsia="en-GB"/>
      </w:rPr>
      <w:drawing>
        <wp:anchor distT="0" distB="0" distL="114300" distR="114300" simplePos="0" relativeHeight="251659264" behindDoc="0" locked="1" layoutInCell="1" allowOverlap="1" wp14:anchorId="44CF7050" wp14:editId="65148D91">
          <wp:simplePos x="0" y="0"/>
          <wp:positionH relativeFrom="page">
            <wp:posOffset>6445885</wp:posOffset>
          </wp:positionH>
          <wp:positionV relativeFrom="page">
            <wp:posOffset>537845</wp:posOffset>
          </wp:positionV>
          <wp:extent cx="395605" cy="518160"/>
          <wp:effectExtent l="0" t="0" r="4445"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5605" cy="51816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4A0" w:firstRow="1" w:lastRow="0" w:firstColumn="1" w:lastColumn="0" w:noHBand="0" w:noVBand="1"/>
    </w:tblPr>
    <w:tblGrid>
      <w:gridCol w:w="10507"/>
    </w:tblGrid>
    <w:tr w:rsidR="00334EBC" w14:paraId="34C96286" w14:textId="77777777" w:rsidTr="00334EBC">
      <w:trPr>
        <w:trHeight w:hRule="exact" w:val="2268"/>
      </w:trPr>
      <w:tc>
        <w:tcPr>
          <w:tcW w:w="10507" w:type="dxa"/>
        </w:tcPr>
        <w:p w14:paraId="128288DE" w14:textId="77777777" w:rsidR="00334EBC" w:rsidRDefault="00334EBC" w:rsidP="005A705D">
          <w:pPr>
            <w:pStyle w:val="Header"/>
          </w:pPr>
        </w:p>
      </w:tc>
    </w:tr>
  </w:tbl>
  <w:p w14:paraId="2CD57929" w14:textId="77777777" w:rsidR="00C31DF8" w:rsidRDefault="00C31DF8" w:rsidP="005A7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214B15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D3F646B2"/>
    <w:lvl w:ilvl="0">
      <w:start w:val="1"/>
      <w:numFmt w:val="decimal"/>
      <w:pStyle w:val="ListNumber"/>
      <w:lvlText w:val="%1"/>
      <w:lvlJc w:val="left"/>
      <w:pPr>
        <w:ind w:left="360" w:hanging="360"/>
      </w:pPr>
      <w:rPr>
        <w:rFonts w:hint="default"/>
      </w:rPr>
    </w:lvl>
  </w:abstractNum>
  <w:abstractNum w:abstractNumId="2" w15:restartNumberingAfterBreak="0">
    <w:nsid w:val="FFFFFF89"/>
    <w:multiLevelType w:val="singleLevel"/>
    <w:tmpl w:val="FD08CEB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8317DE"/>
    <w:multiLevelType w:val="multilevel"/>
    <w:tmpl w:val="9176FE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69143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E605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DF4F34"/>
    <w:multiLevelType w:val="hybridMultilevel"/>
    <w:tmpl w:val="132CD70C"/>
    <w:lvl w:ilvl="0" w:tplc="F984FC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6586804">
    <w:abstractNumId w:val="2"/>
  </w:num>
  <w:num w:numId="2" w16cid:durableId="261111754">
    <w:abstractNumId w:val="0"/>
  </w:num>
  <w:num w:numId="3" w16cid:durableId="417210779">
    <w:abstractNumId w:val="1"/>
  </w:num>
  <w:num w:numId="4" w16cid:durableId="256406183">
    <w:abstractNumId w:val="4"/>
  </w:num>
  <w:num w:numId="5" w16cid:durableId="1447626779">
    <w:abstractNumId w:val="6"/>
  </w:num>
  <w:num w:numId="6" w16cid:durableId="1054429523">
    <w:abstractNumId w:val="5"/>
  </w:num>
  <w:num w:numId="7" w16cid:durableId="1853451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53"/>
    <w:rsid w:val="000007C3"/>
    <w:rsid w:val="00003822"/>
    <w:rsid w:val="00024D3D"/>
    <w:rsid w:val="00043D67"/>
    <w:rsid w:val="00045EFE"/>
    <w:rsid w:val="000B0E14"/>
    <w:rsid w:val="000C224C"/>
    <w:rsid w:val="000C369B"/>
    <w:rsid w:val="000F4FD7"/>
    <w:rsid w:val="00116E34"/>
    <w:rsid w:val="00124DEB"/>
    <w:rsid w:val="00125F08"/>
    <w:rsid w:val="001D0BB0"/>
    <w:rsid w:val="00226D8A"/>
    <w:rsid w:val="00231C1D"/>
    <w:rsid w:val="00241D0D"/>
    <w:rsid w:val="002508B6"/>
    <w:rsid w:val="00265C42"/>
    <w:rsid w:val="002675F1"/>
    <w:rsid w:val="00271A01"/>
    <w:rsid w:val="002A405C"/>
    <w:rsid w:val="002A66BA"/>
    <w:rsid w:val="002A6A76"/>
    <w:rsid w:val="002B1C55"/>
    <w:rsid w:val="002B5D17"/>
    <w:rsid w:val="002C2123"/>
    <w:rsid w:val="002E3AB0"/>
    <w:rsid w:val="002E7C9A"/>
    <w:rsid w:val="002E7D02"/>
    <w:rsid w:val="002F2D38"/>
    <w:rsid w:val="002F5ABD"/>
    <w:rsid w:val="00302AA3"/>
    <w:rsid w:val="00315087"/>
    <w:rsid w:val="003202C2"/>
    <w:rsid w:val="00334EBC"/>
    <w:rsid w:val="00356B1C"/>
    <w:rsid w:val="00363372"/>
    <w:rsid w:val="003756CD"/>
    <w:rsid w:val="00383895"/>
    <w:rsid w:val="00387F3C"/>
    <w:rsid w:val="003B5380"/>
    <w:rsid w:val="003B684B"/>
    <w:rsid w:val="003C1BF2"/>
    <w:rsid w:val="003C495A"/>
    <w:rsid w:val="003E4A00"/>
    <w:rsid w:val="003F39D0"/>
    <w:rsid w:val="00407ABF"/>
    <w:rsid w:val="004201AA"/>
    <w:rsid w:val="00421C1A"/>
    <w:rsid w:val="00430C96"/>
    <w:rsid w:val="00444333"/>
    <w:rsid w:val="00465153"/>
    <w:rsid w:val="00472122"/>
    <w:rsid w:val="004A6F0C"/>
    <w:rsid w:val="004C1730"/>
    <w:rsid w:val="004C410C"/>
    <w:rsid w:val="00507C26"/>
    <w:rsid w:val="00511535"/>
    <w:rsid w:val="005166D6"/>
    <w:rsid w:val="00545857"/>
    <w:rsid w:val="00550340"/>
    <w:rsid w:val="00552890"/>
    <w:rsid w:val="00592957"/>
    <w:rsid w:val="005A086B"/>
    <w:rsid w:val="005A6515"/>
    <w:rsid w:val="005A705D"/>
    <w:rsid w:val="005E2405"/>
    <w:rsid w:val="005F1258"/>
    <w:rsid w:val="005F4B48"/>
    <w:rsid w:val="00605708"/>
    <w:rsid w:val="00622A3E"/>
    <w:rsid w:val="00623E13"/>
    <w:rsid w:val="00671702"/>
    <w:rsid w:val="00673379"/>
    <w:rsid w:val="0067530B"/>
    <w:rsid w:val="00682931"/>
    <w:rsid w:val="00690736"/>
    <w:rsid w:val="00691870"/>
    <w:rsid w:val="00697EBF"/>
    <w:rsid w:val="006B6BF4"/>
    <w:rsid w:val="006C3736"/>
    <w:rsid w:val="006E6CF0"/>
    <w:rsid w:val="00702FED"/>
    <w:rsid w:val="00705366"/>
    <w:rsid w:val="007147FC"/>
    <w:rsid w:val="00714802"/>
    <w:rsid w:val="00736083"/>
    <w:rsid w:val="007533A2"/>
    <w:rsid w:val="007A4014"/>
    <w:rsid w:val="007A56FB"/>
    <w:rsid w:val="007A7D8D"/>
    <w:rsid w:val="007C289E"/>
    <w:rsid w:val="007D3A74"/>
    <w:rsid w:val="007D4035"/>
    <w:rsid w:val="007E6058"/>
    <w:rsid w:val="007F1F96"/>
    <w:rsid w:val="007F2257"/>
    <w:rsid w:val="007F26A2"/>
    <w:rsid w:val="008366CC"/>
    <w:rsid w:val="00837B5C"/>
    <w:rsid w:val="00847ACF"/>
    <w:rsid w:val="008801A0"/>
    <w:rsid w:val="00895486"/>
    <w:rsid w:val="008B19C6"/>
    <w:rsid w:val="008B2FE9"/>
    <w:rsid w:val="008B37A2"/>
    <w:rsid w:val="008D7FC2"/>
    <w:rsid w:val="008E5EFE"/>
    <w:rsid w:val="00911D7B"/>
    <w:rsid w:val="009143C9"/>
    <w:rsid w:val="009175F3"/>
    <w:rsid w:val="009312FF"/>
    <w:rsid w:val="00962163"/>
    <w:rsid w:val="00982D51"/>
    <w:rsid w:val="009D1A3A"/>
    <w:rsid w:val="009E0E46"/>
    <w:rsid w:val="009F0DFA"/>
    <w:rsid w:val="00A010D5"/>
    <w:rsid w:val="00A0556C"/>
    <w:rsid w:val="00A07827"/>
    <w:rsid w:val="00A15752"/>
    <w:rsid w:val="00A223A3"/>
    <w:rsid w:val="00A47A88"/>
    <w:rsid w:val="00A70112"/>
    <w:rsid w:val="00A87878"/>
    <w:rsid w:val="00B17931"/>
    <w:rsid w:val="00B36C29"/>
    <w:rsid w:val="00B41759"/>
    <w:rsid w:val="00B44FA6"/>
    <w:rsid w:val="00B75E0A"/>
    <w:rsid w:val="00BD4AAB"/>
    <w:rsid w:val="00BE6B80"/>
    <w:rsid w:val="00BF5CBF"/>
    <w:rsid w:val="00C25FB1"/>
    <w:rsid w:val="00C31DF8"/>
    <w:rsid w:val="00C33072"/>
    <w:rsid w:val="00C545A0"/>
    <w:rsid w:val="00C82454"/>
    <w:rsid w:val="00C87E98"/>
    <w:rsid w:val="00C93178"/>
    <w:rsid w:val="00C9669B"/>
    <w:rsid w:val="00CA51BD"/>
    <w:rsid w:val="00CB4F85"/>
    <w:rsid w:val="00CC75F5"/>
    <w:rsid w:val="00CD41CD"/>
    <w:rsid w:val="00CE2820"/>
    <w:rsid w:val="00CE50F2"/>
    <w:rsid w:val="00D12DAC"/>
    <w:rsid w:val="00D1594E"/>
    <w:rsid w:val="00D263CF"/>
    <w:rsid w:val="00D435CC"/>
    <w:rsid w:val="00D46235"/>
    <w:rsid w:val="00D57BA2"/>
    <w:rsid w:val="00D673B3"/>
    <w:rsid w:val="00D74E4C"/>
    <w:rsid w:val="00D754CD"/>
    <w:rsid w:val="00DB4012"/>
    <w:rsid w:val="00DC2B1A"/>
    <w:rsid w:val="00DD0240"/>
    <w:rsid w:val="00DD1BFE"/>
    <w:rsid w:val="00DF5F11"/>
    <w:rsid w:val="00E21D27"/>
    <w:rsid w:val="00E23B11"/>
    <w:rsid w:val="00E41906"/>
    <w:rsid w:val="00E46676"/>
    <w:rsid w:val="00E64961"/>
    <w:rsid w:val="00E7676B"/>
    <w:rsid w:val="00E826C6"/>
    <w:rsid w:val="00E839F9"/>
    <w:rsid w:val="00E85C3B"/>
    <w:rsid w:val="00EA11B8"/>
    <w:rsid w:val="00EC0B7A"/>
    <w:rsid w:val="00F17CA7"/>
    <w:rsid w:val="00F306A7"/>
    <w:rsid w:val="00F65AF7"/>
    <w:rsid w:val="00F84E87"/>
    <w:rsid w:val="00FB4DE3"/>
    <w:rsid w:val="00FC506B"/>
    <w:rsid w:val="00FD4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ED383"/>
  <w15:docId w15:val="{904E800E-AB3B-41DD-9353-CC2CB96C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08"/>
    <w:pPr>
      <w:spacing w:after="0" w:line="260" w:lineRule="atLeast"/>
    </w:pPr>
    <w:rPr>
      <w:rFonts w:ascii="Arial" w:hAnsi="Arial"/>
    </w:rPr>
  </w:style>
  <w:style w:type="paragraph" w:styleId="Heading1">
    <w:name w:val="heading 1"/>
    <w:basedOn w:val="Normal"/>
    <w:next w:val="Normal"/>
    <w:link w:val="Heading1Char"/>
    <w:uiPriority w:val="9"/>
    <w:unhideWhenUsed/>
    <w:qFormat/>
    <w:rsid w:val="002B1C55"/>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2B1C55"/>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bold"/>
    <w:basedOn w:val="Normal"/>
    <w:next w:val="Normal"/>
    <w:qFormat/>
    <w:rsid w:val="002B1C55"/>
    <w:rPr>
      <w:b/>
    </w:rPr>
  </w:style>
  <w:style w:type="character" w:customStyle="1" w:styleId="Heading1Char">
    <w:name w:val="Heading 1 Char"/>
    <w:basedOn w:val="DefaultParagraphFont"/>
    <w:link w:val="Heading1"/>
    <w:uiPriority w:val="9"/>
    <w:rsid w:val="002B1C55"/>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semiHidden/>
    <w:rsid w:val="002B1C55"/>
    <w:rPr>
      <w:rFonts w:ascii="Arial" w:eastAsiaTheme="majorEastAsia" w:hAnsi="Arial" w:cstheme="majorBidi"/>
      <w:b/>
      <w:bCs/>
      <w:sz w:val="20"/>
      <w:szCs w:val="26"/>
    </w:rPr>
  </w:style>
  <w:style w:type="paragraph" w:styleId="ListNumber">
    <w:name w:val="List Number"/>
    <w:basedOn w:val="Normal"/>
    <w:uiPriority w:val="99"/>
    <w:qFormat/>
    <w:rsid w:val="002B1C55"/>
    <w:pPr>
      <w:numPr>
        <w:numId w:val="3"/>
      </w:numPr>
      <w:ind w:left="284" w:hanging="284"/>
      <w:contextualSpacing/>
    </w:pPr>
  </w:style>
  <w:style w:type="paragraph" w:styleId="ListBullet">
    <w:name w:val="List Bullet"/>
    <w:basedOn w:val="Normal"/>
    <w:uiPriority w:val="99"/>
    <w:qFormat/>
    <w:rsid w:val="00DF5F11"/>
    <w:pPr>
      <w:numPr>
        <w:numId w:val="1"/>
      </w:numPr>
      <w:tabs>
        <w:tab w:val="clear" w:pos="360"/>
      </w:tabs>
      <w:ind w:left="170" w:hanging="170"/>
      <w:contextualSpacing/>
    </w:pPr>
  </w:style>
  <w:style w:type="paragraph" w:styleId="ListBullet2">
    <w:name w:val="List Bullet 2"/>
    <w:basedOn w:val="Normal"/>
    <w:uiPriority w:val="99"/>
    <w:qFormat/>
    <w:rsid w:val="00DF5F11"/>
    <w:pPr>
      <w:numPr>
        <w:numId w:val="2"/>
      </w:numPr>
      <w:tabs>
        <w:tab w:val="clear" w:pos="643"/>
      </w:tabs>
      <w:ind w:left="340" w:hanging="170"/>
      <w:contextualSpacing/>
    </w:pPr>
  </w:style>
  <w:style w:type="table" w:styleId="TableGrid">
    <w:name w:val="Table Grid"/>
    <w:basedOn w:val="TableNormal"/>
    <w:uiPriority w:val="59"/>
    <w:rsid w:val="007A7D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3B5380"/>
    <w:pPr>
      <w:tabs>
        <w:tab w:val="center" w:pos="4513"/>
        <w:tab w:val="right" w:pos="9026"/>
      </w:tabs>
      <w:spacing w:line="240" w:lineRule="auto"/>
    </w:pPr>
    <w:rPr>
      <w:sz w:val="18"/>
    </w:rPr>
  </w:style>
  <w:style w:type="character" w:customStyle="1" w:styleId="HeaderChar">
    <w:name w:val="Header Char"/>
    <w:basedOn w:val="DefaultParagraphFont"/>
    <w:link w:val="Header"/>
    <w:uiPriority w:val="99"/>
    <w:rsid w:val="003B5380"/>
    <w:rPr>
      <w:rFonts w:ascii="Arial" w:hAnsi="Arial"/>
      <w:sz w:val="18"/>
    </w:rPr>
  </w:style>
  <w:style w:type="paragraph" w:styleId="Footer">
    <w:name w:val="footer"/>
    <w:basedOn w:val="Normal"/>
    <w:link w:val="FooterChar"/>
    <w:uiPriority w:val="99"/>
    <w:unhideWhenUsed/>
    <w:rsid w:val="00507C26"/>
    <w:pPr>
      <w:tabs>
        <w:tab w:val="center" w:pos="4513"/>
        <w:tab w:val="right" w:pos="9026"/>
      </w:tabs>
      <w:spacing w:line="240" w:lineRule="auto"/>
    </w:pPr>
  </w:style>
  <w:style w:type="character" w:customStyle="1" w:styleId="FooterChar">
    <w:name w:val="Footer Char"/>
    <w:basedOn w:val="DefaultParagraphFont"/>
    <w:link w:val="Footer"/>
    <w:uiPriority w:val="99"/>
    <w:rsid w:val="00507C26"/>
    <w:rPr>
      <w:rFonts w:ascii="Arial" w:hAnsi="Arial"/>
      <w:sz w:val="20"/>
    </w:rPr>
  </w:style>
  <w:style w:type="paragraph" w:styleId="BalloonText">
    <w:name w:val="Balloon Text"/>
    <w:basedOn w:val="Normal"/>
    <w:link w:val="BalloonTextChar"/>
    <w:uiPriority w:val="99"/>
    <w:semiHidden/>
    <w:unhideWhenUsed/>
    <w:rsid w:val="00507C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C26"/>
    <w:rPr>
      <w:rFonts w:ascii="Tahoma" w:hAnsi="Tahoma" w:cs="Tahoma"/>
      <w:sz w:val="16"/>
      <w:szCs w:val="16"/>
    </w:rPr>
  </w:style>
  <w:style w:type="paragraph" w:customStyle="1" w:styleId="Footeraddress">
    <w:name w:val="Footer address"/>
    <w:basedOn w:val="Footer"/>
    <w:semiHidden/>
    <w:rsid w:val="003756CD"/>
    <w:pPr>
      <w:spacing w:line="190" w:lineRule="atLeast"/>
    </w:pPr>
    <w:rPr>
      <w:noProof/>
      <w:sz w:val="16"/>
    </w:rPr>
  </w:style>
  <w:style w:type="table" w:customStyle="1" w:styleId="TableGrid1">
    <w:name w:val="Table Grid1"/>
    <w:basedOn w:val="TableNormal"/>
    <w:next w:val="TableGrid"/>
    <w:uiPriority w:val="39"/>
    <w:rsid w:val="00334E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rsid w:val="00465153"/>
    <w:pPr>
      <w:ind w:left="720"/>
      <w:contextualSpacing/>
    </w:pPr>
  </w:style>
  <w:style w:type="character" w:styleId="CommentReference">
    <w:name w:val="annotation reference"/>
    <w:basedOn w:val="DefaultParagraphFont"/>
    <w:uiPriority w:val="99"/>
    <w:semiHidden/>
    <w:unhideWhenUsed/>
    <w:rsid w:val="00837B5C"/>
    <w:rPr>
      <w:sz w:val="16"/>
      <w:szCs w:val="16"/>
    </w:rPr>
  </w:style>
  <w:style w:type="paragraph" w:styleId="CommentText">
    <w:name w:val="annotation text"/>
    <w:basedOn w:val="Normal"/>
    <w:link w:val="CommentTextChar"/>
    <w:uiPriority w:val="99"/>
    <w:unhideWhenUsed/>
    <w:rsid w:val="00837B5C"/>
    <w:pPr>
      <w:spacing w:line="240" w:lineRule="auto"/>
    </w:pPr>
    <w:rPr>
      <w:sz w:val="20"/>
      <w:szCs w:val="20"/>
    </w:rPr>
  </w:style>
  <w:style w:type="character" w:customStyle="1" w:styleId="CommentTextChar">
    <w:name w:val="Comment Text Char"/>
    <w:basedOn w:val="DefaultParagraphFont"/>
    <w:link w:val="CommentText"/>
    <w:uiPriority w:val="99"/>
    <w:rsid w:val="00837B5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37B5C"/>
    <w:rPr>
      <w:b/>
      <w:bCs/>
    </w:rPr>
  </w:style>
  <w:style w:type="character" w:customStyle="1" w:styleId="CommentSubjectChar">
    <w:name w:val="Comment Subject Char"/>
    <w:basedOn w:val="CommentTextChar"/>
    <w:link w:val="CommentSubject"/>
    <w:uiPriority w:val="99"/>
    <w:semiHidden/>
    <w:rsid w:val="00837B5C"/>
    <w:rPr>
      <w:rFonts w:ascii="Arial" w:hAnsi="Arial"/>
      <w:b/>
      <w:bCs/>
      <w:sz w:val="20"/>
      <w:szCs w:val="20"/>
    </w:rPr>
  </w:style>
  <w:style w:type="paragraph" w:styleId="FootnoteText">
    <w:name w:val="footnote text"/>
    <w:basedOn w:val="Normal"/>
    <w:link w:val="FootnoteTextChar"/>
    <w:uiPriority w:val="99"/>
    <w:semiHidden/>
    <w:unhideWhenUsed/>
    <w:rsid w:val="009D1A3A"/>
    <w:pPr>
      <w:spacing w:line="240" w:lineRule="auto"/>
    </w:pPr>
    <w:rPr>
      <w:sz w:val="20"/>
      <w:szCs w:val="20"/>
    </w:rPr>
  </w:style>
  <w:style w:type="character" w:customStyle="1" w:styleId="FootnoteTextChar">
    <w:name w:val="Footnote Text Char"/>
    <w:basedOn w:val="DefaultParagraphFont"/>
    <w:link w:val="FootnoteText"/>
    <w:uiPriority w:val="99"/>
    <w:semiHidden/>
    <w:rsid w:val="009D1A3A"/>
    <w:rPr>
      <w:rFonts w:ascii="Arial" w:hAnsi="Arial"/>
      <w:sz w:val="20"/>
      <w:szCs w:val="20"/>
    </w:rPr>
  </w:style>
  <w:style w:type="character" w:styleId="FootnoteReference">
    <w:name w:val="footnote reference"/>
    <w:basedOn w:val="DefaultParagraphFont"/>
    <w:uiPriority w:val="99"/>
    <w:semiHidden/>
    <w:unhideWhenUsed/>
    <w:rsid w:val="009D1A3A"/>
    <w:rPr>
      <w:vertAlign w:val="superscript"/>
    </w:rPr>
  </w:style>
  <w:style w:type="character" w:styleId="Hyperlink">
    <w:name w:val="Hyperlink"/>
    <w:basedOn w:val="DefaultParagraphFont"/>
    <w:uiPriority w:val="99"/>
    <w:unhideWhenUsed/>
    <w:rsid w:val="009D1A3A"/>
    <w:rPr>
      <w:color w:val="0000FF" w:themeColor="hyperlink"/>
      <w:u w:val="single"/>
    </w:rPr>
  </w:style>
  <w:style w:type="paragraph" w:styleId="Revision">
    <w:name w:val="Revision"/>
    <w:hidden/>
    <w:uiPriority w:val="99"/>
    <w:semiHidden/>
    <w:rsid w:val="00691870"/>
    <w:pPr>
      <w:spacing w:after="0" w:line="240" w:lineRule="auto"/>
    </w:pPr>
    <w:rPr>
      <w:rFonts w:ascii="Arial" w:hAnsi="Arial"/>
    </w:rPr>
  </w:style>
  <w:style w:type="character" w:styleId="FollowedHyperlink">
    <w:name w:val="FollowedHyperlink"/>
    <w:basedOn w:val="DefaultParagraphFont"/>
    <w:uiPriority w:val="99"/>
    <w:semiHidden/>
    <w:unhideWhenUsed/>
    <w:rsid w:val="00CC75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managing-public-money" TargetMode="External"/><Relationship Id="rId1" Type="http://schemas.openxmlformats.org/officeDocument/2006/relationships/hyperlink" Target="https://www.gov.uk/government/publications/code-of-conduct-for-board-members-of-public-bod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1np5000wsnas01.ns201.net\sharedrive\NS&amp;I%20templates\NS&amp;I%20templates%20and%20toolbar%2007-11-11\nsandi%20Templates\NS&amp;I_Logo_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dea08dc43d84411a9a35b512cd594e0 xmlns="5ed32200-9a6b-458c-9cbd-dd6bb4612ed8">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da50b526-632a-4c6a-bfbd-aad4c91e12c9</TermId>
        </TermInfo>
      </Terms>
    </ndea08dc43d84411a9a35b512cd594e0>
    <TaxCatchAll xmlns="5ed32200-9a6b-458c-9cbd-dd6bb4612ed8">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0a99252-beb6-4593-a0cf-ab79ab009699" ContentTypeId="0x0101003C1281D498A762418A75BFABE5102ACF" PreviousValue="false" LastSyncTimeStamp="2024-04-08T11:30:16.963Z"/>
</file>

<file path=customXml/item5.xml><?xml version="1.0" encoding="utf-8"?>
<ct:contentTypeSchema xmlns:ct="http://schemas.microsoft.com/office/2006/metadata/contentType" xmlns:ma="http://schemas.microsoft.com/office/2006/metadata/properties/metaAttributes" ct:_="" ma:_="" ma:contentTypeName="NSI Document" ma:contentTypeID="0x0101003C1281D498A762418A75BFABE5102ACF003ECEAC2711A2AF4996D9A6CF38BD89F8" ma:contentTypeVersion="4" ma:contentTypeDescription="A custom NS&amp;I document type with a Content Descriptor column" ma:contentTypeScope="" ma:versionID="177dbb6e02b1dbc2c4f7731b6c6177fc">
  <xsd:schema xmlns:xsd="http://www.w3.org/2001/XMLSchema" xmlns:xs="http://www.w3.org/2001/XMLSchema" xmlns:p="http://schemas.microsoft.com/office/2006/metadata/properties" xmlns:ns2="5ed32200-9a6b-458c-9cbd-dd6bb4612ed8" targetNamespace="http://schemas.microsoft.com/office/2006/metadata/properties" ma:root="true" ma:fieldsID="87f23a569edc0a0592cbc84c9c9d4017" ns2:_="">
    <xsd:import namespace="5ed32200-9a6b-458c-9cbd-dd6bb4612ed8"/>
    <xsd:element name="properties">
      <xsd:complexType>
        <xsd:sequence>
          <xsd:element name="documentManagement">
            <xsd:complexType>
              <xsd:all>
                <xsd:element ref="ns2:ndea08dc43d84411a9a35b512cd594e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32200-9a6b-458c-9cbd-dd6bb4612ed8" elementFormDefault="qualified">
    <xsd:import namespace="http://schemas.microsoft.com/office/2006/documentManagement/types"/>
    <xsd:import namespace="http://schemas.microsoft.com/office/infopath/2007/PartnerControls"/>
    <xsd:element name="ndea08dc43d84411a9a35b512cd594e0" ma:index="8" nillable="true" ma:taxonomy="true" ma:internalName="ndea08dc43d84411a9a35b512cd594e0" ma:taxonomyFieldName="Content_x0020_Descriptor" ma:displayName="Content Descriptor" ma:readOnly="false" ma:default="1;#Corporate|da50b526-632a-4c6a-bfbd-aad4c91e12c9" ma:fieldId="{7dea08dc-43d8-4411-a9a3-5b512cd594e0}" ma:sspId="00a99252-beb6-4593-a0cf-ab79ab009699" ma:termSetId="3970cd2d-fdd9-42fb-aae3-57d8e5b4b7f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dc8667b-935d-4764-8845-ef7db584fa1b}" ma:internalName="TaxCatchAll" ma:showField="CatchAllData" ma:web="6a789db3-6efd-400c-8bb0-008908452b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dc8667b-935d-4764-8845-ef7db584fa1b}" ma:internalName="TaxCatchAllLabel" ma:readOnly="true" ma:showField="CatchAllDataLabel" ma:web="6a789db3-6efd-400c-8bb0-008908452b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1D827-FBA3-42FF-B456-02AFBE930EBD}">
  <ds:schemaRefs>
    <ds:schemaRef ds:uri="http://schemas.openxmlformats.org/officeDocument/2006/bibliography"/>
  </ds:schemaRefs>
</ds:datastoreItem>
</file>

<file path=customXml/itemProps2.xml><?xml version="1.0" encoding="utf-8"?>
<ds:datastoreItem xmlns:ds="http://schemas.openxmlformats.org/officeDocument/2006/customXml" ds:itemID="{0341432C-E0F5-4361-ACFA-8517F8396302}">
  <ds:schemaRefs>
    <ds:schemaRef ds:uri="http://schemas.microsoft.com/office/2006/metadata/properties"/>
    <ds:schemaRef ds:uri="http://schemas.microsoft.com/office/infopath/2007/PartnerControls"/>
    <ds:schemaRef ds:uri="5ed32200-9a6b-458c-9cbd-dd6bb4612ed8"/>
  </ds:schemaRefs>
</ds:datastoreItem>
</file>

<file path=customXml/itemProps3.xml><?xml version="1.0" encoding="utf-8"?>
<ds:datastoreItem xmlns:ds="http://schemas.openxmlformats.org/officeDocument/2006/customXml" ds:itemID="{4AB16B95-44DE-4302-8C39-615AD815D195}">
  <ds:schemaRefs>
    <ds:schemaRef ds:uri="http://schemas.microsoft.com/sharepoint/v3/contenttype/forms"/>
  </ds:schemaRefs>
</ds:datastoreItem>
</file>

<file path=customXml/itemProps4.xml><?xml version="1.0" encoding="utf-8"?>
<ds:datastoreItem xmlns:ds="http://schemas.openxmlformats.org/officeDocument/2006/customXml" ds:itemID="{E05DB285-11EF-4CD9-A7DC-9C8844A6D828}">
  <ds:schemaRefs>
    <ds:schemaRef ds:uri="Microsoft.SharePoint.Taxonomy.ContentTypeSync"/>
  </ds:schemaRefs>
</ds:datastoreItem>
</file>

<file path=customXml/itemProps5.xml><?xml version="1.0" encoding="utf-8"?>
<ds:datastoreItem xmlns:ds="http://schemas.openxmlformats.org/officeDocument/2006/customXml" ds:itemID="{9A5FFEF5-95C1-47B6-9BAD-DC2A1F0EA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32200-9a6b-458c-9cbd-dd6bb4612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320867-e5fc-463e-ba46-16d0850d887b}" enabled="1" method="Standard" siteId="{e37b433f-4f80-4a0a-9d45-5798efefcf6c}" removed="0"/>
</clbl:labelList>
</file>

<file path=docProps/app.xml><?xml version="1.0" encoding="utf-8"?>
<Properties xmlns="http://schemas.openxmlformats.org/officeDocument/2006/extended-properties" xmlns:vt="http://schemas.openxmlformats.org/officeDocument/2006/docPropsVTypes">
  <Template>NS&amp;I_Logo_Only</Template>
  <TotalTime>13</TotalTime>
  <Pages>4</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Letter</vt:lpstr>
    </vt:vector>
  </TitlesOfParts>
  <Manager>NS&amp;I</Manager>
  <Company>NS&amp;I</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Fay, Geraldine</dc:creator>
  <cp:keywords/>
  <dc:description/>
  <cp:lastModifiedBy>Fay, Geraldine</cp:lastModifiedBy>
  <cp:revision>3</cp:revision>
  <cp:lastPrinted>2024-04-29T17:26:00Z</cp:lastPrinted>
  <dcterms:created xsi:type="dcterms:W3CDTF">2025-03-18T13:28:00Z</dcterms:created>
  <dcterms:modified xsi:type="dcterms:W3CDTF">2025-03-18T13:41:00Z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4ee6f244,9b63eed,5f7ccfb7</vt:lpwstr>
  </property>
  <property fmtid="{D5CDD505-2E9C-101B-9397-08002B2CF9AE}" pid="3" name="ClassificationContentMarkingHeaderFontProps">
    <vt:lpwstr>#000000,10,Calibri</vt:lpwstr>
  </property>
  <property fmtid="{D5CDD505-2E9C-101B-9397-08002B2CF9AE}" pid="4" name="ClassificationContentMarkingHeaderText">
    <vt:lpwstr>NOT CLASSIFIED</vt:lpwstr>
  </property>
  <property fmtid="{D5CDD505-2E9C-101B-9397-08002B2CF9AE}" pid="5" name="ClassificationContentMarkingFooterShapeIds">
    <vt:lpwstr>7d9e7e7c,4a15a72,2f88033f</vt:lpwstr>
  </property>
  <property fmtid="{D5CDD505-2E9C-101B-9397-08002B2CF9AE}" pid="6" name="ClassificationContentMarkingFooterFontProps">
    <vt:lpwstr>#000000,10,Calibri</vt:lpwstr>
  </property>
  <property fmtid="{D5CDD505-2E9C-101B-9397-08002B2CF9AE}" pid="7" name="ClassificationContentMarkingFooterText">
    <vt:lpwstr>NOT CLASSIFIED</vt:lpwstr>
  </property>
  <property fmtid="{D5CDD505-2E9C-101B-9397-08002B2CF9AE}" pid="8" name="ContentTypeId">
    <vt:lpwstr>0x0101003C1281D498A762418A75BFABE5102ACF003ECEAC2711A2AF4996D9A6CF38BD89F8</vt:lpwstr>
  </property>
  <property fmtid="{D5CDD505-2E9C-101B-9397-08002B2CF9AE}" pid="9" name="Order">
    <vt:r8>100</vt:r8>
  </property>
  <property fmtid="{D5CDD505-2E9C-101B-9397-08002B2CF9AE}" pid="10" name="Content Descriptor">
    <vt:lpwstr>1;#Corporate|da50b526-632a-4c6a-bfbd-aad4c91e12c9</vt:lpwstr>
  </property>
  <property fmtid="{D5CDD505-2E9C-101B-9397-08002B2CF9AE}" pid="11" name="Content_x0020_Descriptor">
    <vt:lpwstr>1;#Corporate|da50b526-632a-4c6a-bfbd-aad4c91e12c9</vt:lpwstr>
  </property>
  <property fmtid="{D5CDD505-2E9C-101B-9397-08002B2CF9AE}" pid="12" name="MediaServiceImageTags">
    <vt:lpwstr/>
  </property>
  <property fmtid="{D5CDD505-2E9C-101B-9397-08002B2CF9AE}" pid="13" name="lcf76f155ced4ddcb4097134ff3c332f">
    <vt:lpwstr/>
  </property>
</Properties>
</file>