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5B07F" w14:textId="1026BBDC" w:rsidR="00E81AB7" w:rsidRDefault="00E81AB7" w:rsidP="00531562">
      <w:pPr>
        <w:spacing w:after="0" w:line="240" w:lineRule="auto"/>
        <w:rPr>
          <w:rFonts w:ascii="Arial" w:hAnsi="Arial" w:cs="Arial"/>
          <w:b/>
        </w:rPr>
      </w:pPr>
      <w:r>
        <w:rPr>
          <w:noProof/>
          <w:lang w:eastAsia="en-GB"/>
        </w:rPr>
        <w:drawing>
          <wp:anchor distT="0" distB="0" distL="114300" distR="114300" simplePos="0" relativeHeight="251659264" behindDoc="1" locked="0" layoutInCell="1" allowOverlap="1" wp14:anchorId="7161D228" wp14:editId="78E0BD2D">
            <wp:simplePos x="0" y="0"/>
            <wp:positionH relativeFrom="margin">
              <wp:posOffset>5691505</wp:posOffset>
            </wp:positionH>
            <wp:positionV relativeFrom="paragraph">
              <wp:posOffset>10795</wp:posOffset>
            </wp:positionV>
            <wp:extent cx="603250" cy="774065"/>
            <wp:effectExtent l="0" t="0" r="6350" b="6985"/>
            <wp:wrapTight wrapText="bothSides">
              <wp:wrapPolygon edited="0">
                <wp:start x="0" y="0"/>
                <wp:lineTo x="0" y="20200"/>
                <wp:lineTo x="682" y="21263"/>
                <wp:lineTo x="21145" y="21263"/>
                <wp:lineTo x="21145" y="0"/>
                <wp:lineTo x="0" y="0"/>
              </wp:wrapPolygon>
            </wp:wrapTight>
            <wp:docPr id="1" name="Picture 1" descr="C:\Users\91510\AppData\Local\Microsoft\Windows\INetCache\Content.Word\For MS Office docs and hi-res digital-NSI_Logo_RGB_P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91510\AppData\Local\Microsoft\Windows\INetCache\Content.Word\For MS Office docs and hi-res digital-NSI_Logo_RGB_P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62BFB" w14:textId="163F2979" w:rsidR="00286E7B" w:rsidRPr="00531562" w:rsidRDefault="00286E7B" w:rsidP="00531562">
      <w:pPr>
        <w:spacing w:after="0" w:line="240" w:lineRule="auto"/>
        <w:rPr>
          <w:rFonts w:ascii="Arial" w:hAnsi="Arial" w:cs="Arial"/>
          <w:b/>
        </w:rPr>
      </w:pPr>
      <w:r w:rsidRPr="00604951">
        <w:rPr>
          <w:rFonts w:ascii="Arial" w:hAnsi="Arial" w:cs="Arial"/>
          <w:b/>
        </w:rPr>
        <w:t>NATIONAL SAVIN</w:t>
      </w:r>
      <w:r w:rsidR="009F6363" w:rsidRPr="00604951">
        <w:rPr>
          <w:rFonts w:ascii="Arial" w:hAnsi="Arial" w:cs="Arial"/>
          <w:b/>
        </w:rPr>
        <w:t>G</w:t>
      </w:r>
      <w:r w:rsidRPr="00604951">
        <w:rPr>
          <w:rFonts w:ascii="Arial" w:hAnsi="Arial" w:cs="Arial"/>
          <w:b/>
        </w:rPr>
        <w:t>S &amp; INVESTMENTS</w:t>
      </w:r>
      <w:r w:rsidRPr="00531562">
        <w:rPr>
          <w:rFonts w:ascii="Arial" w:hAnsi="Arial" w:cs="Arial"/>
          <w:b/>
        </w:rPr>
        <w:t xml:space="preserve"> </w:t>
      </w:r>
    </w:p>
    <w:p w14:paraId="22720790" w14:textId="77777777" w:rsidR="00D978E0" w:rsidRPr="00E44A55" w:rsidRDefault="00D978E0" w:rsidP="00531562">
      <w:pPr>
        <w:spacing w:after="0" w:line="240" w:lineRule="auto"/>
        <w:rPr>
          <w:rFonts w:ascii="Arial" w:hAnsi="Arial" w:cs="Arial"/>
          <w:b/>
          <w:sz w:val="24"/>
          <w:szCs w:val="24"/>
        </w:rPr>
      </w:pPr>
    </w:p>
    <w:p w14:paraId="0B98EED1" w14:textId="77777777" w:rsidR="00E44A55" w:rsidRPr="00636547" w:rsidRDefault="00541FB7" w:rsidP="008C34FF">
      <w:pPr>
        <w:spacing w:after="120" w:line="240" w:lineRule="auto"/>
        <w:rPr>
          <w:rFonts w:ascii="Arial" w:hAnsi="Arial" w:cs="Arial"/>
          <w:b/>
          <w:sz w:val="28"/>
          <w:szCs w:val="28"/>
        </w:rPr>
      </w:pPr>
      <w:r w:rsidRPr="00636547">
        <w:rPr>
          <w:rFonts w:ascii="Arial" w:hAnsi="Arial" w:cs="Arial"/>
          <w:b/>
          <w:sz w:val="28"/>
          <w:szCs w:val="28"/>
        </w:rPr>
        <w:t xml:space="preserve">MODERN </w:t>
      </w:r>
      <w:r w:rsidR="00286E7B" w:rsidRPr="00636547">
        <w:rPr>
          <w:rFonts w:ascii="Arial" w:hAnsi="Arial" w:cs="Arial"/>
          <w:b/>
          <w:sz w:val="28"/>
          <w:szCs w:val="28"/>
        </w:rPr>
        <w:t xml:space="preserve">SLAVERY AND HUMAN TRAFFICKING STATEMENT </w:t>
      </w:r>
    </w:p>
    <w:p w14:paraId="050E70B1" w14:textId="7831A951" w:rsidR="00286E7B" w:rsidRPr="00531562" w:rsidRDefault="00E44A55" w:rsidP="008C34FF">
      <w:pPr>
        <w:spacing w:after="120" w:line="240" w:lineRule="auto"/>
        <w:rPr>
          <w:rFonts w:ascii="Arial" w:hAnsi="Arial" w:cs="Arial"/>
          <w:b/>
        </w:rPr>
      </w:pPr>
      <w:r>
        <w:rPr>
          <w:rFonts w:ascii="Arial" w:hAnsi="Arial" w:cs="Arial"/>
          <w:b/>
        </w:rPr>
        <w:t xml:space="preserve">FOR FINANCIAL YEAR </w:t>
      </w:r>
      <w:r w:rsidR="00B1429C">
        <w:rPr>
          <w:rFonts w:ascii="Arial" w:hAnsi="Arial" w:cs="Arial"/>
          <w:b/>
        </w:rPr>
        <w:t>20</w:t>
      </w:r>
      <w:r w:rsidR="00023BBB">
        <w:rPr>
          <w:rFonts w:ascii="Arial" w:hAnsi="Arial" w:cs="Arial"/>
          <w:b/>
        </w:rPr>
        <w:t>2</w:t>
      </w:r>
      <w:r w:rsidR="00F17C74">
        <w:rPr>
          <w:rFonts w:ascii="Arial" w:hAnsi="Arial" w:cs="Arial"/>
          <w:b/>
        </w:rPr>
        <w:t>4</w:t>
      </w:r>
      <w:r w:rsidR="00F22989">
        <w:rPr>
          <w:rFonts w:ascii="Arial" w:hAnsi="Arial" w:cs="Arial"/>
          <w:b/>
        </w:rPr>
        <w:t xml:space="preserve"> - 202</w:t>
      </w:r>
      <w:r w:rsidR="00F17C74">
        <w:rPr>
          <w:rFonts w:ascii="Arial" w:hAnsi="Arial" w:cs="Arial"/>
          <w:b/>
        </w:rPr>
        <w:t>5</w:t>
      </w:r>
    </w:p>
    <w:p w14:paraId="1605E296" w14:textId="77777777" w:rsidR="0060004A" w:rsidRDefault="0060004A" w:rsidP="00B1429C">
      <w:pPr>
        <w:spacing w:after="0" w:line="240" w:lineRule="auto"/>
        <w:jc w:val="both"/>
        <w:rPr>
          <w:rFonts w:ascii="Arial" w:hAnsi="Arial" w:cs="Arial"/>
          <w:color w:val="2A2723"/>
        </w:rPr>
      </w:pPr>
    </w:p>
    <w:p w14:paraId="72224F9D" w14:textId="77777777" w:rsidR="00C01A91" w:rsidRPr="00C01A91" w:rsidRDefault="00C01A91" w:rsidP="00BE7609">
      <w:pPr>
        <w:spacing w:after="0" w:line="250" w:lineRule="auto"/>
        <w:jc w:val="both"/>
        <w:rPr>
          <w:rFonts w:ascii="Arial" w:hAnsi="Arial" w:cs="Arial"/>
          <w:b/>
          <w:color w:val="2A2723"/>
        </w:rPr>
      </w:pPr>
      <w:r>
        <w:rPr>
          <w:rFonts w:ascii="Arial" w:hAnsi="Arial" w:cs="Arial"/>
          <w:b/>
          <w:color w:val="2A2723"/>
        </w:rPr>
        <w:t>Introduction</w:t>
      </w:r>
    </w:p>
    <w:p w14:paraId="29553119" w14:textId="77777777" w:rsidR="00C01A91" w:rsidRDefault="00C01A91" w:rsidP="00BE7609">
      <w:pPr>
        <w:spacing w:after="0" w:line="250" w:lineRule="auto"/>
        <w:jc w:val="both"/>
        <w:rPr>
          <w:rFonts w:ascii="Arial" w:hAnsi="Arial" w:cs="Arial"/>
          <w:color w:val="2A2723"/>
        </w:rPr>
      </w:pPr>
    </w:p>
    <w:p w14:paraId="444957AF" w14:textId="652FEF9C" w:rsidR="00286E7B" w:rsidRPr="002B5D1A" w:rsidRDefault="00F249BA" w:rsidP="00BE7609">
      <w:pPr>
        <w:spacing w:after="0" w:line="250" w:lineRule="auto"/>
        <w:jc w:val="both"/>
        <w:rPr>
          <w:rFonts w:ascii="Arial" w:hAnsi="Arial" w:cs="Arial"/>
          <w:color w:val="000000" w:themeColor="text1"/>
        </w:rPr>
      </w:pPr>
      <w:r>
        <w:rPr>
          <w:rFonts w:ascii="Arial" w:hAnsi="Arial" w:cs="Arial"/>
          <w:color w:val="000000" w:themeColor="text1"/>
        </w:rPr>
        <w:t xml:space="preserve">This statement </w:t>
      </w:r>
      <w:r w:rsidR="00B1429C" w:rsidRPr="002B5D1A">
        <w:rPr>
          <w:rFonts w:ascii="Arial" w:hAnsi="Arial" w:cs="Arial"/>
          <w:color w:val="000000" w:themeColor="text1"/>
        </w:rPr>
        <w:t xml:space="preserve">sets out NS&amp;I’s approach to ensuring </w:t>
      </w:r>
      <w:r w:rsidR="00074DBE" w:rsidRPr="002B5D1A">
        <w:rPr>
          <w:rFonts w:ascii="Arial" w:hAnsi="Arial" w:cs="Arial"/>
          <w:color w:val="000000" w:themeColor="text1"/>
        </w:rPr>
        <w:t>that slavery and trafficking is not taking place in any part of our own business, or in our supply chain,</w:t>
      </w:r>
      <w:r w:rsidR="00B1429C" w:rsidRPr="002B5D1A">
        <w:rPr>
          <w:rFonts w:ascii="Arial" w:hAnsi="Arial" w:cs="Arial"/>
          <w:color w:val="000000" w:themeColor="text1"/>
        </w:rPr>
        <w:t xml:space="preserve"> for the </w:t>
      </w:r>
      <w:r w:rsidR="00B77D05">
        <w:rPr>
          <w:rFonts w:ascii="Arial" w:hAnsi="Arial" w:cs="Arial"/>
          <w:color w:val="000000" w:themeColor="text1"/>
        </w:rPr>
        <w:t>202</w:t>
      </w:r>
      <w:r w:rsidR="00E164AF">
        <w:rPr>
          <w:rFonts w:ascii="Arial" w:hAnsi="Arial" w:cs="Arial"/>
          <w:color w:val="000000" w:themeColor="text1"/>
        </w:rPr>
        <w:t>4</w:t>
      </w:r>
      <w:r w:rsidR="0085353F">
        <w:rPr>
          <w:rFonts w:ascii="Arial" w:hAnsi="Arial" w:cs="Arial"/>
          <w:color w:val="000000" w:themeColor="text1"/>
        </w:rPr>
        <w:t>-2</w:t>
      </w:r>
      <w:r w:rsidR="00E164AF">
        <w:rPr>
          <w:rFonts w:ascii="Arial" w:hAnsi="Arial" w:cs="Arial"/>
          <w:color w:val="000000" w:themeColor="text1"/>
        </w:rPr>
        <w:t>5</w:t>
      </w:r>
      <w:r w:rsidR="00B1429C" w:rsidRPr="002B5D1A">
        <w:rPr>
          <w:rFonts w:ascii="Arial" w:hAnsi="Arial" w:cs="Arial"/>
          <w:color w:val="000000" w:themeColor="text1"/>
        </w:rPr>
        <w:t xml:space="preserve"> Financial Year</w:t>
      </w:r>
      <w:r w:rsidR="00286E7B" w:rsidRPr="002B5D1A">
        <w:rPr>
          <w:rFonts w:ascii="Arial" w:hAnsi="Arial" w:cs="Arial"/>
          <w:color w:val="000000" w:themeColor="text1"/>
        </w:rPr>
        <w:t>.</w:t>
      </w:r>
    </w:p>
    <w:p w14:paraId="4CB5B8FA" w14:textId="77777777" w:rsidR="003A7886" w:rsidRDefault="003A7886" w:rsidP="00BE7609">
      <w:pPr>
        <w:spacing w:after="0" w:line="250" w:lineRule="auto"/>
        <w:jc w:val="both"/>
        <w:rPr>
          <w:rFonts w:ascii="Arial" w:hAnsi="Arial" w:cs="Arial"/>
          <w:color w:val="000000" w:themeColor="text1"/>
        </w:rPr>
      </w:pPr>
    </w:p>
    <w:p w14:paraId="728637F1" w14:textId="4DD7E864" w:rsidR="00E94871" w:rsidRDefault="00F249BA" w:rsidP="00BE7609">
      <w:pPr>
        <w:spacing w:after="0" w:line="250" w:lineRule="auto"/>
        <w:jc w:val="both"/>
        <w:rPr>
          <w:rFonts w:ascii="Arial" w:hAnsi="Arial" w:cs="Arial"/>
          <w:color w:val="000000" w:themeColor="text1"/>
        </w:rPr>
      </w:pPr>
      <w:r>
        <w:rPr>
          <w:rFonts w:ascii="Arial" w:hAnsi="Arial" w:cs="Arial"/>
          <w:color w:val="000000" w:themeColor="text1"/>
        </w:rPr>
        <w:t>S</w:t>
      </w:r>
      <w:r w:rsidRPr="002B5D1A">
        <w:rPr>
          <w:rFonts w:ascii="Arial" w:hAnsi="Arial" w:cs="Arial"/>
          <w:color w:val="000000" w:themeColor="text1"/>
        </w:rPr>
        <w:t>ection 54(1) of the Modern Slavery Act 2015</w:t>
      </w:r>
      <w:r>
        <w:rPr>
          <w:rFonts w:ascii="Arial" w:hAnsi="Arial" w:cs="Arial"/>
          <w:color w:val="000000" w:themeColor="text1"/>
        </w:rPr>
        <w:t xml:space="preserve"> requires businesses with a turnover above £36m to publish an annual modern slavery and human trafficking statement. </w:t>
      </w:r>
      <w:r w:rsidR="00F22989">
        <w:rPr>
          <w:rFonts w:ascii="Arial" w:hAnsi="Arial" w:cs="Arial"/>
          <w:color w:val="000000" w:themeColor="text1"/>
        </w:rPr>
        <w:t>In 2020, the UK Government published its first Modern Slavery Statement</w:t>
      </w:r>
      <w:r w:rsidR="00600F22">
        <w:rPr>
          <w:rFonts w:ascii="Arial" w:hAnsi="Arial" w:cs="Arial"/>
          <w:color w:val="000000" w:themeColor="text1"/>
        </w:rPr>
        <w:t>, and Ministerial Departments</w:t>
      </w:r>
      <w:r w:rsidR="008C34FF">
        <w:rPr>
          <w:rFonts w:ascii="Arial" w:hAnsi="Arial" w:cs="Arial"/>
          <w:color w:val="000000" w:themeColor="text1"/>
        </w:rPr>
        <w:t xml:space="preserve"> </w:t>
      </w:r>
      <w:r w:rsidR="00B77D05">
        <w:rPr>
          <w:rFonts w:ascii="Arial" w:hAnsi="Arial" w:cs="Arial"/>
          <w:color w:val="000000" w:themeColor="text1"/>
        </w:rPr>
        <w:t xml:space="preserve">have been </w:t>
      </w:r>
      <w:r w:rsidR="008C34FF">
        <w:rPr>
          <w:rFonts w:ascii="Arial" w:hAnsi="Arial" w:cs="Arial"/>
          <w:color w:val="000000" w:themeColor="text1"/>
        </w:rPr>
        <w:t xml:space="preserve">required to publish their own statements </w:t>
      </w:r>
      <w:r w:rsidR="00430885">
        <w:rPr>
          <w:rFonts w:ascii="Arial" w:hAnsi="Arial" w:cs="Arial"/>
          <w:color w:val="000000" w:themeColor="text1"/>
        </w:rPr>
        <w:t xml:space="preserve">since </w:t>
      </w:r>
      <w:r w:rsidR="008C34FF">
        <w:rPr>
          <w:rFonts w:ascii="Arial" w:hAnsi="Arial" w:cs="Arial"/>
          <w:color w:val="000000" w:themeColor="text1"/>
        </w:rPr>
        <w:t>2021.</w:t>
      </w:r>
      <w:r w:rsidR="00E94871">
        <w:rPr>
          <w:rFonts w:ascii="Arial" w:hAnsi="Arial" w:cs="Arial"/>
          <w:color w:val="000000" w:themeColor="text1"/>
        </w:rPr>
        <w:t xml:space="preserve"> </w:t>
      </w:r>
      <w:r w:rsidR="00430885">
        <w:rPr>
          <w:rFonts w:ascii="Arial" w:hAnsi="Arial" w:cs="Arial"/>
          <w:color w:val="000000" w:themeColor="text1"/>
        </w:rPr>
        <w:t>At</w:t>
      </w:r>
      <w:r w:rsidR="008D6184">
        <w:rPr>
          <w:rFonts w:ascii="Arial" w:hAnsi="Arial" w:cs="Arial"/>
          <w:color w:val="000000" w:themeColor="text1"/>
        </w:rPr>
        <w:t xml:space="preserve"> NS&amp;I,</w:t>
      </w:r>
      <w:r w:rsidR="00222D93">
        <w:rPr>
          <w:rFonts w:ascii="Arial" w:hAnsi="Arial" w:cs="Arial"/>
          <w:color w:val="000000" w:themeColor="text1"/>
        </w:rPr>
        <w:t xml:space="preserve"> w</w:t>
      </w:r>
      <w:r w:rsidR="008D6184">
        <w:rPr>
          <w:rFonts w:ascii="Arial" w:hAnsi="Arial" w:cs="Arial"/>
          <w:color w:val="000000" w:themeColor="text1"/>
        </w:rPr>
        <w:t>e hold ourselves</w:t>
      </w:r>
      <w:r w:rsidR="00427E82">
        <w:rPr>
          <w:rFonts w:ascii="Arial" w:hAnsi="Arial" w:cs="Arial"/>
          <w:color w:val="000000" w:themeColor="text1"/>
        </w:rPr>
        <w:t xml:space="preserve"> to the same standard</w:t>
      </w:r>
      <w:r w:rsidR="00DE28A5">
        <w:rPr>
          <w:rFonts w:ascii="Arial" w:hAnsi="Arial" w:cs="Arial"/>
          <w:color w:val="000000" w:themeColor="text1"/>
        </w:rPr>
        <w:t xml:space="preserve"> of transparency</w:t>
      </w:r>
      <w:r w:rsidR="00222D93">
        <w:rPr>
          <w:rFonts w:ascii="Arial" w:hAnsi="Arial" w:cs="Arial"/>
          <w:color w:val="000000" w:themeColor="text1"/>
        </w:rPr>
        <w:t xml:space="preserve"> that is</w:t>
      </w:r>
      <w:r w:rsidR="00DE28A5">
        <w:rPr>
          <w:rFonts w:ascii="Arial" w:hAnsi="Arial" w:cs="Arial"/>
          <w:color w:val="000000" w:themeColor="text1"/>
        </w:rPr>
        <w:t xml:space="preserve"> asked of our suppliers </w:t>
      </w:r>
      <w:r w:rsidR="004C007E">
        <w:rPr>
          <w:rFonts w:ascii="Arial" w:hAnsi="Arial" w:cs="Arial"/>
          <w:color w:val="000000" w:themeColor="text1"/>
        </w:rPr>
        <w:t>in regard to</w:t>
      </w:r>
      <w:r w:rsidR="00DE28A5">
        <w:rPr>
          <w:rFonts w:ascii="Arial" w:hAnsi="Arial" w:cs="Arial"/>
          <w:color w:val="000000" w:themeColor="text1"/>
        </w:rPr>
        <w:t xml:space="preserve"> assessing modern slavery risks in our supply chain. </w:t>
      </w:r>
      <w:r w:rsidR="007C40D5" w:rsidRPr="007C40D5">
        <w:rPr>
          <w:rFonts w:ascii="Arial" w:hAnsi="Arial" w:cs="Arial"/>
          <w:color w:val="000000" w:themeColor="text1"/>
        </w:rPr>
        <w:t xml:space="preserve">As such, for several years we have published </w:t>
      </w:r>
      <w:r w:rsidR="00430885">
        <w:rPr>
          <w:rFonts w:ascii="Arial" w:hAnsi="Arial" w:cs="Arial"/>
          <w:color w:val="000000" w:themeColor="text1"/>
        </w:rPr>
        <w:t>our own statement,</w:t>
      </w:r>
      <w:r w:rsidR="007C40D5" w:rsidRPr="007C40D5">
        <w:rPr>
          <w:rFonts w:ascii="Arial" w:hAnsi="Arial" w:cs="Arial"/>
          <w:color w:val="000000" w:themeColor="text1"/>
        </w:rPr>
        <w:t xml:space="preserve"> as a matter of good practice, as well as contributing to HM Treasury’s departmental statement</w:t>
      </w:r>
      <w:r w:rsidR="00430885">
        <w:rPr>
          <w:rFonts w:ascii="Arial" w:hAnsi="Arial" w:cs="Arial"/>
          <w:color w:val="000000" w:themeColor="text1"/>
        </w:rPr>
        <w:t xml:space="preserve"> which covers all of its agencies</w:t>
      </w:r>
      <w:r w:rsidR="007C40D5" w:rsidRPr="007C40D5">
        <w:rPr>
          <w:rFonts w:ascii="Arial" w:hAnsi="Arial" w:cs="Arial"/>
          <w:color w:val="000000" w:themeColor="text1"/>
        </w:rPr>
        <w:t>.</w:t>
      </w:r>
    </w:p>
    <w:p w14:paraId="221D12B0" w14:textId="77777777" w:rsidR="00DE28A5" w:rsidRPr="002B5D1A" w:rsidRDefault="00DE28A5" w:rsidP="00BE7609">
      <w:pPr>
        <w:spacing w:after="0" w:line="250" w:lineRule="auto"/>
        <w:jc w:val="both"/>
        <w:rPr>
          <w:rFonts w:ascii="Arial" w:hAnsi="Arial" w:cs="Arial"/>
          <w:color w:val="000000" w:themeColor="text1"/>
        </w:rPr>
      </w:pPr>
    </w:p>
    <w:p w14:paraId="5062A069" w14:textId="321D50AA" w:rsidR="00286E7B" w:rsidRPr="002B5D1A" w:rsidRDefault="00286E7B" w:rsidP="00BE7609">
      <w:pPr>
        <w:spacing w:after="0" w:line="250" w:lineRule="auto"/>
        <w:jc w:val="both"/>
        <w:rPr>
          <w:rFonts w:ascii="Arial" w:hAnsi="Arial" w:cs="Arial"/>
          <w:color w:val="000000" w:themeColor="text1"/>
        </w:rPr>
      </w:pPr>
      <w:r w:rsidRPr="002B5D1A">
        <w:rPr>
          <w:rFonts w:ascii="Arial" w:hAnsi="Arial" w:cs="Arial"/>
          <w:color w:val="000000" w:themeColor="text1"/>
        </w:rPr>
        <w:t>Modern slavery is a crime and violation of</w:t>
      </w:r>
      <w:r w:rsidR="002B5D1A" w:rsidRPr="002B5D1A">
        <w:rPr>
          <w:rFonts w:ascii="Arial" w:hAnsi="Arial" w:cs="Arial"/>
          <w:color w:val="000000" w:themeColor="text1"/>
        </w:rPr>
        <w:t xml:space="preserve"> fundamental human rights</w:t>
      </w:r>
      <w:r w:rsidR="00430885">
        <w:rPr>
          <w:rFonts w:ascii="Arial" w:hAnsi="Arial" w:cs="Arial"/>
          <w:color w:val="000000" w:themeColor="text1"/>
        </w:rPr>
        <w:t>,</w:t>
      </w:r>
      <w:r w:rsidR="002B5D1A" w:rsidRPr="002B5D1A">
        <w:rPr>
          <w:rFonts w:ascii="Arial" w:hAnsi="Arial" w:cs="Arial"/>
          <w:color w:val="000000" w:themeColor="text1"/>
        </w:rPr>
        <w:t xml:space="preserve"> and NS&amp;I has</w:t>
      </w:r>
      <w:r w:rsidRPr="002B5D1A">
        <w:rPr>
          <w:rFonts w:ascii="Arial" w:hAnsi="Arial" w:cs="Arial"/>
          <w:color w:val="000000" w:themeColor="text1"/>
        </w:rPr>
        <w:t xml:space="preserve"> a </w:t>
      </w:r>
      <w:r w:rsidR="00344D91" w:rsidRPr="002B5D1A">
        <w:rPr>
          <w:rFonts w:ascii="Arial" w:hAnsi="Arial" w:cs="Arial"/>
          <w:color w:val="000000" w:themeColor="text1"/>
        </w:rPr>
        <w:t>zero-tolerance</w:t>
      </w:r>
      <w:r w:rsidRPr="002B5D1A">
        <w:rPr>
          <w:rFonts w:ascii="Arial" w:hAnsi="Arial" w:cs="Arial"/>
          <w:color w:val="000000" w:themeColor="text1"/>
        </w:rPr>
        <w:t xml:space="preserve"> </w:t>
      </w:r>
      <w:r w:rsidR="00B1429C" w:rsidRPr="002B5D1A">
        <w:rPr>
          <w:rFonts w:ascii="Arial" w:hAnsi="Arial" w:cs="Arial"/>
          <w:color w:val="000000" w:themeColor="text1"/>
        </w:rPr>
        <w:t>attitude to any of the forms of abuse described in the Act, including slavery, servitude, forced or compulsory labour, human trafficking and exploitation</w:t>
      </w:r>
      <w:r w:rsidR="00FB20A1">
        <w:rPr>
          <w:rFonts w:ascii="Arial" w:hAnsi="Arial" w:cs="Arial"/>
          <w:color w:val="000000" w:themeColor="text1"/>
        </w:rPr>
        <w:t xml:space="preserve">. </w:t>
      </w:r>
      <w:r w:rsidR="002B5D1A" w:rsidRPr="002B5D1A">
        <w:rPr>
          <w:rFonts w:ascii="Arial" w:hAnsi="Arial" w:cs="Arial"/>
          <w:color w:val="000000" w:themeColor="text1"/>
        </w:rPr>
        <w:t xml:space="preserve">NS&amp;I is </w:t>
      </w:r>
      <w:r w:rsidRPr="002B5D1A">
        <w:rPr>
          <w:rFonts w:ascii="Arial" w:hAnsi="Arial" w:cs="Arial"/>
          <w:color w:val="000000" w:themeColor="text1"/>
        </w:rPr>
        <w:t>committed to acting ethically and with integrity in all business dealings and relationships</w:t>
      </w:r>
      <w:r w:rsidR="00B1429C" w:rsidRPr="002B5D1A">
        <w:rPr>
          <w:rFonts w:ascii="Arial" w:hAnsi="Arial" w:cs="Arial"/>
          <w:color w:val="000000" w:themeColor="text1"/>
        </w:rPr>
        <w:t>, and to ensuring our supply chain is held accountable to the same ethical standards.</w:t>
      </w:r>
      <w:r w:rsidRPr="002B5D1A">
        <w:rPr>
          <w:rFonts w:ascii="Arial" w:hAnsi="Arial" w:cs="Arial"/>
          <w:color w:val="000000" w:themeColor="text1"/>
        </w:rPr>
        <w:t xml:space="preserve">   </w:t>
      </w:r>
    </w:p>
    <w:p w14:paraId="72B0B801" w14:textId="77777777" w:rsidR="003A7886" w:rsidRPr="002B5D1A" w:rsidRDefault="003A7886" w:rsidP="00BE7609">
      <w:pPr>
        <w:spacing w:after="0" w:line="250" w:lineRule="auto"/>
        <w:jc w:val="both"/>
        <w:rPr>
          <w:rFonts w:ascii="Arial" w:hAnsi="Arial" w:cs="Arial"/>
          <w:color w:val="000000" w:themeColor="text1"/>
        </w:rPr>
      </w:pPr>
    </w:p>
    <w:p w14:paraId="008FF2BB" w14:textId="561C6EC0" w:rsidR="00286E7B" w:rsidRPr="002B5D1A" w:rsidRDefault="00286E7B" w:rsidP="00BE7609">
      <w:pPr>
        <w:spacing w:after="0" w:line="250" w:lineRule="auto"/>
        <w:jc w:val="both"/>
        <w:rPr>
          <w:rFonts w:ascii="Arial" w:hAnsi="Arial" w:cs="Arial"/>
          <w:color w:val="000000" w:themeColor="text1"/>
        </w:rPr>
      </w:pPr>
      <w:r w:rsidRPr="002B5D1A">
        <w:rPr>
          <w:rFonts w:ascii="Arial" w:hAnsi="Arial" w:cs="Arial"/>
          <w:color w:val="000000" w:themeColor="text1"/>
        </w:rPr>
        <w:t>As an executive agency of the Chancellor of the Exchequer</w:t>
      </w:r>
      <w:r w:rsidR="00E44A55">
        <w:rPr>
          <w:rFonts w:ascii="Arial" w:hAnsi="Arial" w:cs="Arial"/>
          <w:color w:val="000000" w:themeColor="text1"/>
        </w:rPr>
        <w:t>,</w:t>
      </w:r>
      <w:r w:rsidRPr="002B5D1A">
        <w:rPr>
          <w:rFonts w:ascii="Arial" w:hAnsi="Arial" w:cs="Arial"/>
          <w:color w:val="000000" w:themeColor="text1"/>
        </w:rPr>
        <w:t xml:space="preserve"> NS&amp;I is responsible for providing cost-effective financing to the government by issuing and selling retail savings and investment products to the public.</w:t>
      </w:r>
      <w:r w:rsidR="002B5D1A" w:rsidRPr="002B5D1A">
        <w:rPr>
          <w:rFonts w:ascii="Arial" w:hAnsi="Arial" w:cs="Arial"/>
          <w:color w:val="000000" w:themeColor="text1"/>
        </w:rPr>
        <w:t xml:space="preserve"> NS&amp;I</w:t>
      </w:r>
      <w:r w:rsidR="00C01A91" w:rsidRPr="002B5D1A">
        <w:rPr>
          <w:rFonts w:ascii="Arial" w:hAnsi="Arial" w:cs="Arial"/>
          <w:color w:val="000000" w:themeColor="text1"/>
        </w:rPr>
        <w:t xml:space="preserve"> directly employ</w:t>
      </w:r>
      <w:r w:rsidR="002B5D1A" w:rsidRPr="002B5D1A">
        <w:rPr>
          <w:rFonts w:ascii="Arial" w:hAnsi="Arial" w:cs="Arial"/>
          <w:color w:val="000000" w:themeColor="text1"/>
        </w:rPr>
        <w:t>s</w:t>
      </w:r>
      <w:r w:rsidR="00C01A91" w:rsidRPr="002B5D1A">
        <w:rPr>
          <w:rFonts w:ascii="Arial" w:hAnsi="Arial" w:cs="Arial"/>
          <w:color w:val="000000" w:themeColor="text1"/>
        </w:rPr>
        <w:t xml:space="preserve"> </w:t>
      </w:r>
      <w:r w:rsidR="00943799">
        <w:rPr>
          <w:rFonts w:ascii="Arial" w:hAnsi="Arial" w:cs="Arial"/>
          <w:color w:val="000000" w:themeColor="text1"/>
        </w:rPr>
        <w:t>over</w:t>
      </w:r>
      <w:r w:rsidR="00C01A91" w:rsidRPr="002B5D1A">
        <w:rPr>
          <w:rFonts w:ascii="Arial" w:hAnsi="Arial" w:cs="Arial"/>
          <w:color w:val="000000" w:themeColor="text1"/>
        </w:rPr>
        <w:t xml:space="preserve"> 2</w:t>
      </w:r>
      <w:r w:rsidR="00430885">
        <w:rPr>
          <w:rFonts w:ascii="Arial" w:hAnsi="Arial" w:cs="Arial"/>
          <w:color w:val="000000" w:themeColor="text1"/>
        </w:rPr>
        <w:t>2</w:t>
      </w:r>
      <w:r w:rsidR="00C01A91" w:rsidRPr="002B5D1A">
        <w:rPr>
          <w:rFonts w:ascii="Arial" w:hAnsi="Arial" w:cs="Arial"/>
          <w:color w:val="000000" w:themeColor="text1"/>
        </w:rPr>
        <w:t>0 people all of whom are based in the UK.</w:t>
      </w:r>
    </w:p>
    <w:p w14:paraId="2D5FA6DC" w14:textId="77777777" w:rsidR="003A7886" w:rsidRPr="002B5D1A" w:rsidRDefault="003A7886" w:rsidP="00BE7609">
      <w:pPr>
        <w:spacing w:after="0" w:line="250" w:lineRule="auto"/>
        <w:jc w:val="both"/>
        <w:rPr>
          <w:rFonts w:ascii="Arial" w:hAnsi="Arial" w:cs="Arial"/>
          <w:color w:val="000000" w:themeColor="text1"/>
        </w:rPr>
      </w:pPr>
    </w:p>
    <w:p w14:paraId="4990FEDE" w14:textId="77777777" w:rsidR="00286E7B" w:rsidRPr="002B5D1A" w:rsidRDefault="00286E7B" w:rsidP="00BE7609">
      <w:pPr>
        <w:spacing w:after="0" w:line="250" w:lineRule="auto"/>
        <w:jc w:val="both"/>
        <w:rPr>
          <w:rFonts w:ascii="Arial" w:hAnsi="Arial" w:cs="Arial"/>
          <w:color w:val="000000" w:themeColor="text1"/>
        </w:rPr>
      </w:pPr>
      <w:r w:rsidRPr="002B5D1A">
        <w:rPr>
          <w:rFonts w:ascii="Arial" w:hAnsi="Arial" w:cs="Arial"/>
          <w:color w:val="000000" w:themeColor="text1"/>
        </w:rPr>
        <w:t>Our review ha</w:t>
      </w:r>
      <w:r w:rsidR="002B5D1A" w:rsidRPr="002B5D1A">
        <w:rPr>
          <w:rFonts w:ascii="Arial" w:hAnsi="Arial" w:cs="Arial"/>
          <w:color w:val="000000" w:themeColor="text1"/>
        </w:rPr>
        <w:t>s concluded that the services NS&amp;I</w:t>
      </w:r>
      <w:r w:rsidRPr="002B5D1A">
        <w:rPr>
          <w:rFonts w:ascii="Arial" w:hAnsi="Arial" w:cs="Arial"/>
          <w:color w:val="000000" w:themeColor="text1"/>
        </w:rPr>
        <w:t xml:space="preserve"> provide</w:t>
      </w:r>
      <w:r w:rsidR="002B5D1A" w:rsidRPr="002B5D1A">
        <w:rPr>
          <w:rFonts w:ascii="Arial" w:hAnsi="Arial" w:cs="Arial"/>
          <w:color w:val="000000" w:themeColor="text1"/>
        </w:rPr>
        <w:t>s</w:t>
      </w:r>
      <w:r w:rsidRPr="002B5D1A">
        <w:rPr>
          <w:rFonts w:ascii="Arial" w:hAnsi="Arial" w:cs="Arial"/>
          <w:color w:val="000000" w:themeColor="text1"/>
        </w:rPr>
        <w:t xml:space="preserve"> are </w:t>
      </w:r>
      <w:r w:rsidR="00B1429C" w:rsidRPr="002B5D1A">
        <w:rPr>
          <w:rFonts w:ascii="Arial" w:hAnsi="Arial" w:cs="Arial"/>
          <w:color w:val="000000" w:themeColor="text1"/>
        </w:rPr>
        <w:t xml:space="preserve">at </w:t>
      </w:r>
      <w:r w:rsidR="00943799">
        <w:rPr>
          <w:rFonts w:ascii="Arial" w:hAnsi="Arial" w:cs="Arial"/>
          <w:color w:val="000000" w:themeColor="text1"/>
        </w:rPr>
        <w:t xml:space="preserve">relatively </w:t>
      </w:r>
      <w:r w:rsidR="00B1429C" w:rsidRPr="002B5D1A">
        <w:rPr>
          <w:rFonts w:ascii="Arial" w:hAnsi="Arial" w:cs="Arial"/>
          <w:color w:val="000000" w:themeColor="text1"/>
        </w:rPr>
        <w:t>low risk of</w:t>
      </w:r>
      <w:r w:rsidRPr="002B5D1A">
        <w:rPr>
          <w:rFonts w:ascii="Arial" w:hAnsi="Arial" w:cs="Arial"/>
          <w:color w:val="000000" w:themeColor="text1"/>
        </w:rPr>
        <w:t xml:space="preserve"> be</w:t>
      </w:r>
      <w:r w:rsidR="00B1429C" w:rsidRPr="002B5D1A">
        <w:rPr>
          <w:rFonts w:ascii="Arial" w:hAnsi="Arial" w:cs="Arial"/>
          <w:color w:val="000000" w:themeColor="text1"/>
        </w:rPr>
        <w:t>ing</w:t>
      </w:r>
      <w:r w:rsidRPr="002B5D1A">
        <w:rPr>
          <w:rFonts w:ascii="Arial" w:hAnsi="Arial" w:cs="Arial"/>
          <w:color w:val="000000" w:themeColor="text1"/>
        </w:rPr>
        <w:t xml:space="preserve"> affected by slavery or human trafficking. However, </w:t>
      </w:r>
      <w:r w:rsidR="002B5D1A" w:rsidRPr="002B5D1A">
        <w:rPr>
          <w:rFonts w:ascii="Arial" w:hAnsi="Arial" w:cs="Arial"/>
          <w:color w:val="000000" w:themeColor="text1"/>
        </w:rPr>
        <w:t xml:space="preserve">NS&amp;I is </w:t>
      </w:r>
      <w:r w:rsidRPr="002B5D1A">
        <w:rPr>
          <w:rFonts w:ascii="Arial" w:hAnsi="Arial" w:cs="Arial"/>
          <w:color w:val="000000" w:themeColor="text1"/>
        </w:rPr>
        <w:t xml:space="preserve">committed to </w:t>
      </w:r>
      <w:r w:rsidR="008C34FF">
        <w:rPr>
          <w:rFonts w:ascii="Arial" w:hAnsi="Arial" w:cs="Arial"/>
          <w:color w:val="000000" w:themeColor="text1"/>
        </w:rPr>
        <w:t>maintaining</w:t>
      </w:r>
      <w:r w:rsidRPr="002B5D1A">
        <w:rPr>
          <w:rFonts w:ascii="Arial" w:hAnsi="Arial" w:cs="Arial"/>
          <w:color w:val="000000" w:themeColor="text1"/>
        </w:rPr>
        <w:t xml:space="preserve"> effective systems and controls to ensure modern slavery is not taking place anywhere in our own business</w:t>
      </w:r>
      <w:r w:rsidR="00677CB4" w:rsidRPr="002B5D1A">
        <w:rPr>
          <w:rFonts w:ascii="Arial" w:hAnsi="Arial" w:cs="Arial"/>
          <w:color w:val="000000" w:themeColor="text1"/>
        </w:rPr>
        <w:t>,</w:t>
      </w:r>
      <w:r w:rsidRPr="002B5D1A">
        <w:rPr>
          <w:rFonts w:ascii="Arial" w:hAnsi="Arial" w:cs="Arial"/>
          <w:color w:val="000000" w:themeColor="text1"/>
        </w:rPr>
        <w:t xml:space="preserve"> or in our supply chains.</w:t>
      </w:r>
    </w:p>
    <w:p w14:paraId="5A8E71C9" w14:textId="77777777" w:rsidR="00D711E2" w:rsidRPr="002B5D1A" w:rsidRDefault="00D711E2" w:rsidP="00BE7609">
      <w:pPr>
        <w:spacing w:after="0" w:line="250" w:lineRule="auto"/>
        <w:jc w:val="both"/>
        <w:rPr>
          <w:rFonts w:ascii="Arial" w:hAnsi="Arial" w:cs="Arial"/>
          <w:color w:val="000000" w:themeColor="text1"/>
        </w:rPr>
      </w:pPr>
    </w:p>
    <w:p w14:paraId="0F39D71D" w14:textId="4C710076" w:rsidR="00833D40" w:rsidRPr="002B5D1A" w:rsidRDefault="00833D40" w:rsidP="00BE7609">
      <w:pPr>
        <w:spacing w:after="0" w:line="250" w:lineRule="auto"/>
        <w:jc w:val="both"/>
        <w:rPr>
          <w:rFonts w:ascii="Arial" w:hAnsi="Arial" w:cs="Arial"/>
          <w:color w:val="000000" w:themeColor="text1"/>
        </w:rPr>
      </w:pPr>
      <w:r w:rsidRPr="002B5D1A">
        <w:rPr>
          <w:rFonts w:ascii="Arial" w:hAnsi="Arial" w:cs="Arial"/>
          <w:color w:val="000000" w:themeColor="text1"/>
        </w:rPr>
        <w:t xml:space="preserve">As a central government organisation, </w:t>
      </w:r>
      <w:r>
        <w:rPr>
          <w:rFonts w:ascii="Arial" w:hAnsi="Arial" w:cs="Arial"/>
          <w:color w:val="000000" w:themeColor="text1"/>
        </w:rPr>
        <w:t xml:space="preserve">NS&amp;I </w:t>
      </w:r>
      <w:r w:rsidR="00430885">
        <w:rPr>
          <w:rFonts w:ascii="Arial" w:hAnsi="Arial" w:cs="Arial"/>
          <w:color w:val="000000" w:themeColor="text1"/>
        </w:rPr>
        <w:t>has a preference for using</w:t>
      </w:r>
      <w:r w:rsidRPr="002B5D1A">
        <w:rPr>
          <w:rFonts w:ascii="Arial" w:hAnsi="Arial" w:cs="Arial"/>
          <w:color w:val="000000" w:themeColor="text1"/>
        </w:rPr>
        <w:t xml:space="preserve"> central government </w:t>
      </w:r>
      <w:r>
        <w:rPr>
          <w:rFonts w:ascii="Arial" w:hAnsi="Arial" w:cs="Arial"/>
          <w:color w:val="000000" w:themeColor="text1"/>
        </w:rPr>
        <w:t xml:space="preserve">framework agreements </w:t>
      </w:r>
      <w:r w:rsidR="00430885">
        <w:rPr>
          <w:rFonts w:ascii="Arial" w:hAnsi="Arial" w:cs="Arial"/>
          <w:color w:val="000000" w:themeColor="text1"/>
        </w:rPr>
        <w:t xml:space="preserve">to source </w:t>
      </w:r>
      <w:r w:rsidRPr="002B5D1A">
        <w:rPr>
          <w:rFonts w:ascii="Arial" w:hAnsi="Arial" w:cs="Arial"/>
          <w:color w:val="000000" w:themeColor="text1"/>
        </w:rPr>
        <w:t>supplies and services, where these are in place. The majority of these are procured on our behalf by Crown Commercial Service</w:t>
      </w:r>
      <w:r>
        <w:rPr>
          <w:rFonts w:ascii="Arial" w:hAnsi="Arial" w:cs="Arial"/>
          <w:color w:val="000000" w:themeColor="text1"/>
        </w:rPr>
        <w:t xml:space="preserve"> (CCS)</w:t>
      </w:r>
      <w:r w:rsidRPr="002B5D1A">
        <w:rPr>
          <w:rFonts w:ascii="Arial" w:hAnsi="Arial" w:cs="Arial"/>
          <w:color w:val="000000" w:themeColor="text1"/>
        </w:rPr>
        <w:t>, the governme</w:t>
      </w:r>
      <w:r>
        <w:rPr>
          <w:rFonts w:ascii="Arial" w:hAnsi="Arial" w:cs="Arial"/>
          <w:color w:val="000000" w:themeColor="text1"/>
        </w:rPr>
        <w:t xml:space="preserve">nt’s central purchasing body, with NS&amp;I then responsible for selecting from appropriate framework suppliers appointed by CCS, usually via a competitive process. The nature of this arrangement means that </w:t>
      </w:r>
      <w:r w:rsidRPr="002B5D1A">
        <w:rPr>
          <w:rFonts w:ascii="Arial" w:hAnsi="Arial" w:cs="Arial"/>
          <w:color w:val="000000" w:themeColor="text1"/>
        </w:rPr>
        <w:t xml:space="preserve">some general reliance </w:t>
      </w:r>
      <w:r>
        <w:rPr>
          <w:rFonts w:ascii="Arial" w:hAnsi="Arial" w:cs="Arial"/>
          <w:color w:val="000000" w:themeColor="text1"/>
        </w:rPr>
        <w:t xml:space="preserve">is placed </w:t>
      </w:r>
      <w:r w:rsidRPr="002B5D1A">
        <w:rPr>
          <w:rFonts w:ascii="Arial" w:hAnsi="Arial" w:cs="Arial"/>
          <w:color w:val="000000" w:themeColor="text1"/>
        </w:rPr>
        <w:t xml:space="preserve">on the government-procured supply chain, and on </w:t>
      </w:r>
      <w:r>
        <w:rPr>
          <w:rFonts w:ascii="Arial" w:hAnsi="Arial" w:cs="Arial"/>
          <w:color w:val="000000" w:themeColor="text1"/>
        </w:rPr>
        <w:t>CCS</w:t>
      </w:r>
      <w:r w:rsidRPr="002B5D1A">
        <w:rPr>
          <w:rFonts w:ascii="Arial" w:hAnsi="Arial" w:cs="Arial"/>
          <w:color w:val="000000" w:themeColor="text1"/>
        </w:rPr>
        <w:t>’s ability to take the lead in providing assurance that their selected contractors comply with the Act.</w:t>
      </w:r>
      <w:r w:rsidRPr="002B5D1A">
        <w:rPr>
          <w:rFonts w:ascii="Arial" w:hAnsi="Arial" w:cs="Arial"/>
          <w:b/>
          <w:color w:val="000000" w:themeColor="text1"/>
        </w:rPr>
        <w:t xml:space="preserve"> </w:t>
      </w:r>
      <w:r>
        <w:rPr>
          <w:rFonts w:ascii="Arial" w:hAnsi="Arial" w:cs="Arial"/>
          <w:bCs/>
          <w:color w:val="000000" w:themeColor="text1"/>
        </w:rPr>
        <w:t xml:space="preserve">Notwithstanding this, the review of supplier compliance with Modern Slavery Act transparency requirements, described below, includes all CCS </w:t>
      </w:r>
      <w:r w:rsidR="00430885">
        <w:rPr>
          <w:rFonts w:ascii="Arial" w:hAnsi="Arial" w:cs="Arial"/>
          <w:bCs/>
          <w:color w:val="000000" w:themeColor="text1"/>
        </w:rPr>
        <w:t xml:space="preserve">framework </w:t>
      </w:r>
      <w:r>
        <w:rPr>
          <w:rFonts w:ascii="Arial" w:hAnsi="Arial" w:cs="Arial"/>
          <w:bCs/>
          <w:color w:val="000000" w:themeColor="text1"/>
        </w:rPr>
        <w:t>suppliers currently providing services to NS&amp;I.</w:t>
      </w:r>
    </w:p>
    <w:p w14:paraId="25B01A2B" w14:textId="75A9150E" w:rsidR="00D711E2" w:rsidRPr="002B5D1A" w:rsidRDefault="00D711E2" w:rsidP="00BE7609">
      <w:pPr>
        <w:spacing w:after="0" w:line="250" w:lineRule="auto"/>
        <w:jc w:val="both"/>
        <w:rPr>
          <w:rFonts w:ascii="Arial" w:hAnsi="Arial" w:cs="Arial"/>
          <w:color w:val="000000" w:themeColor="text1"/>
        </w:rPr>
      </w:pPr>
    </w:p>
    <w:p w14:paraId="6FE8978B" w14:textId="77777777" w:rsidR="00D711E2" w:rsidRPr="002B5D1A" w:rsidRDefault="00D711E2" w:rsidP="00BE7609">
      <w:pPr>
        <w:spacing w:after="0" w:line="250" w:lineRule="auto"/>
        <w:jc w:val="both"/>
        <w:rPr>
          <w:rFonts w:ascii="Arial" w:hAnsi="Arial" w:cs="Arial"/>
          <w:color w:val="000000" w:themeColor="text1"/>
        </w:rPr>
      </w:pPr>
    </w:p>
    <w:p w14:paraId="490AAAFA" w14:textId="77777777" w:rsidR="00C01A91" w:rsidRPr="00943799" w:rsidRDefault="00943799" w:rsidP="00BE7609">
      <w:pPr>
        <w:spacing w:after="0" w:line="250" w:lineRule="auto"/>
        <w:jc w:val="both"/>
        <w:rPr>
          <w:rFonts w:ascii="Arial" w:hAnsi="Arial" w:cs="Arial"/>
          <w:b/>
          <w:color w:val="000000" w:themeColor="text1"/>
        </w:rPr>
      </w:pPr>
      <w:r w:rsidRPr="00943799">
        <w:rPr>
          <w:rFonts w:ascii="Arial" w:hAnsi="Arial" w:cs="Arial"/>
          <w:b/>
          <w:color w:val="000000" w:themeColor="text1"/>
        </w:rPr>
        <w:t>Being a Living Wage employer</w:t>
      </w:r>
    </w:p>
    <w:p w14:paraId="394E1FD9" w14:textId="77777777" w:rsidR="0023164F" w:rsidRDefault="0023164F" w:rsidP="00BE7609">
      <w:pPr>
        <w:spacing w:after="0" w:line="250" w:lineRule="auto"/>
        <w:jc w:val="both"/>
        <w:rPr>
          <w:rFonts w:ascii="Arial" w:hAnsi="Arial" w:cs="Arial"/>
          <w:color w:val="000000" w:themeColor="text1"/>
        </w:rPr>
      </w:pPr>
    </w:p>
    <w:p w14:paraId="6B70E080" w14:textId="77777777" w:rsidR="00560663" w:rsidRDefault="00560663" w:rsidP="00BE7609">
      <w:pPr>
        <w:spacing w:after="0" w:line="250" w:lineRule="auto"/>
        <w:jc w:val="both"/>
        <w:rPr>
          <w:rFonts w:ascii="Arial" w:hAnsi="Arial" w:cs="Arial"/>
          <w:color w:val="000000" w:themeColor="text1"/>
        </w:rPr>
      </w:pPr>
      <w:r>
        <w:rPr>
          <w:rFonts w:ascii="Arial" w:hAnsi="Arial" w:cs="Arial"/>
          <w:color w:val="000000" w:themeColor="text1"/>
        </w:rPr>
        <w:t>NS&amp;I has been a Living Wage employer, certified by the Living Wage Foundation, since 2019. This commits the business not only to maintain fair rates of pay for its own workforce, but also to promote and embed this principle with key suppliers. NS&amp;I’s key suppliers pay all UK staff the real Living Wage or above, and the majority of them are certified by the Living Wage Foundation. This provides a useful synergy with our efforts to ensure modern slavery is eliminated, by fostering ongoing dialogues with suppliers about their own employment practices.</w:t>
      </w:r>
    </w:p>
    <w:p w14:paraId="4EF2561A" w14:textId="77777777" w:rsidR="001C03A4" w:rsidRDefault="001C03A4" w:rsidP="00BE7609">
      <w:pPr>
        <w:spacing w:after="0" w:line="250" w:lineRule="auto"/>
        <w:jc w:val="both"/>
        <w:rPr>
          <w:rFonts w:ascii="Arial" w:hAnsi="Arial" w:cs="Arial"/>
          <w:color w:val="000000" w:themeColor="text1"/>
        </w:rPr>
      </w:pPr>
    </w:p>
    <w:p w14:paraId="5DC770CF" w14:textId="77777777" w:rsidR="001C03A4" w:rsidRPr="00943799" w:rsidRDefault="001C03A4" w:rsidP="00BE7609">
      <w:pPr>
        <w:spacing w:after="0" w:line="250" w:lineRule="auto"/>
        <w:jc w:val="both"/>
        <w:rPr>
          <w:rFonts w:ascii="Arial" w:hAnsi="Arial" w:cs="Arial"/>
          <w:b/>
          <w:color w:val="000000" w:themeColor="text1"/>
        </w:rPr>
      </w:pPr>
      <w:r>
        <w:rPr>
          <w:rFonts w:ascii="Arial" w:hAnsi="Arial" w:cs="Arial"/>
          <w:b/>
          <w:color w:val="000000" w:themeColor="text1"/>
        </w:rPr>
        <w:t>Staff Training and Guidance</w:t>
      </w:r>
    </w:p>
    <w:p w14:paraId="473F9748" w14:textId="77777777" w:rsidR="001C03A4" w:rsidRDefault="001C03A4" w:rsidP="00BE7609">
      <w:pPr>
        <w:spacing w:after="0" w:line="250" w:lineRule="auto"/>
        <w:jc w:val="both"/>
        <w:rPr>
          <w:rFonts w:ascii="Arial" w:hAnsi="Arial" w:cs="Arial"/>
          <w:color w:val="000000" w:themeColor="text1"/>
        </w:rPr>
      </w:pPr>
    </w:p>
    <w:p w14:paraId="6D9B7614" w14:textId="2D66B1CE" w:rsidR="001C03A4" w:rsidRDefault="001C03A4" w:rsidP="00BE7609">
      <w:pPr>
        <w:spacing w:after="0" w:line="250" w:lineRule="auto"/>
        <w:jc w:val="both"/>
        <w:rPr>
          <w:rFonts w:ascii="Arial" w:hAnsi="Arial" w:cs="Arial"/>
          <w:color w:val="000000" w:themeColor="text1"/>
        </w:rPr>
      </w:pPr>
      <w:r>
        <w:rPr>
          <w:rFonts w:ascii="Arial" w:hAnsi="Arial" w:cs="Arial"/>
          <w:color w:val="000000" w:themeColor="text1"/>
        </w:rPr>
        <w:t xml:space="preserve">NS&amp;I staff in the </w:t>
      </w:r>
      <w:r w:rsidR="00430885">
        <w:rPr>
          <w:rFonts w:ascii="Arial" w:hAnsi="Arial" w:cs="Arial"/>
          <w:color w:val="000000" w:themeColor="text1"/>
        </w:rPr>
        <w:t>Commercial</w:t>
      </w:r>
      <w:r>
        <w:rPr>
          <w:rFonts w:ascii="Arial" w:hAnsi="Arial" w:cs="Arial"/>
          <w:color w:val="000000" w:themeColor="text1"/>
        </w:rPr>
        <w:t xml:space="preserve"> team have received training on the principles of the Modern Slavery Act and how to understand the level of modern slavery and trafficking risk posed by different activities outsourced to third parties. This training is refreshed at least annually, and ensures the team are appropriately equipped to assess and investigate this area of supply chain risk, as well as being able to advise suppliers on how to verify and demonstrate their own compliance, especially during the annual supply chain review described in this statement. </w:t>
      </w:r>
      <w:r w:rsidR="00760CBF">
        <w:rPr>
          <w:rFonts w:ascii="Arial" w:hAnsi="Arial" w:cs="Arial"/>
          <w:color w:val="000000" w:themeColor="text1"/>
        </w:rPr>
        <w:t xml:space="preserve">In addition, NS&amp;I Commercial has recently taken steps to ensure its training and guidance follows the latest best practice as issued by Cabinet Office under Procurement Policy Note 009 “Tackling modern slavery in government supply chains”. </w:t>
      </w:r>
      <w:r>
        <w:rPr>
          <w:rFonts w:ascii="Arial" w:hAnsi="Arial" w:cs="Arial"/>
          <w:color w:val="000000" w:themeColor="text1"/>
        </w:rPr>
        <w:t>This approach shows that NS&amp;I holds itself to the same high standards that it rightly expects from suppliers.</w:t>
      </w:r>
    </w:p>
    <w:p w14:paraId="7A95BED8" w14:textId="77777777" w:rsidR="001C03A4" w:rsidRDefault="001C03A4" w:rsidP="00BE7609">
      <w:pPr>
        <w:spacing w:after="0" w:line="250" w:lineRule="auto"/>
        <w:jc w:val="both"/>
        <w:rPr>
          <w:rFonts w:ascii="Arial" w:hAnsi="Arial" w:cs="Arial"/>
          <w:color w:val="000000" w:themeColor="text1"/>
        </w:rPr>
      </w:pPr>
    </w:p>
    <w:p w14:paraId="0167C553" w14:textId="77777777" w:rsidR="00943799" w:rsidRPr="002B5D1A" w:rsidRDefault="00943799" w:rsidP="00BE7609">
      <w:pPr>
        <w:spacing w:after="0" w:line="250" w:lineRule="auto"/>
        <w:jc w:val="both"/>
        <w:rPr>
          <w:rFonts w:ascii="Arial" w:hAnsi="Arial" w:cs="Arial"/>
          <w:color w:val="000000" w:themeColor="text1"/>
        </w:rPr>
      </w:pPr>
    </w:p>
    <w:p w14:paraId="0509C497" w14:textId="57FAD7E2" w:rsidR="003A7886" w:rsidRPr="002B5D1A" w:rsidRDefault="005D2EC0" w:rsidP="00BE7609">
      <w:pPr>
        <w:spacing w:after="0" w:line="250" w:lineRule="auto"/>
        <w:jc w:val="both"/>
        <w:rPr>
          <w:rFonts w:ascii="Arial" w:hAnsi="Arial" w:cs="Arial"/>
          <w:b/>
          <w:color w:val="000000" w:themeColor="text1"/>
        </w:rPr>
      </w:pPr>
      <w:r>
        <w:rPr>
          <w:rFonts w:ascii="Arial" w:hAnsi="Arial" w:cs="Arial"/>
          <w:b/>
          <w:color w:val="000000" w:themeColor="text1"/>
        </w:rPr>
        <w:t>NS&amp;I’s</w:t>
      </w:r>
      <w:r w:rsidR="00074DBE" w:rsidRPr="002B5D1A">
        <w:rPr>
          <w:rFonts w:ascii="Arial" w:hAnsi="Arial" w:cs="Arial"/>
          <w:b/>
          <w:color w:val="000000" w:themeColor="text1"/>
        </w:rPr>
        <w:t xml:space="preserve"> O</w:t>
      </w:r>
      <w:r w:rsidR="002B5D1A">
        <w:rPr>
          <w:rFonts w:ascii="Arial" w:hAnsi="Arial" w:cs="Arial"/>
          <w:b/>
          <w:color w:val="000000" w:themeColor="text1"/>
        </w:rPr>
        <w:t>utsourced</w:t>
      </w:r>
      <w:r w:rsidR="00074DBE" w:rsidRPr="002B5D1A">
        <w:rPr>
          <w:rFonts w:ascii="Arial" w:hAnsi="Arial" w:cs="Arial"/>
          <w:b/>
          <w:color w:val="000000" w:themeColor="text1"/>
        </w:rPr>
        <w:t xml:space="preserve"> </w:t>
      </w:r>
      <w:r w:rsidR="002B5D1A">
        <w:rPr>
          <w:rFonts w:ascii="Arial" w:hAnsi="Arial" w:cs="Arial"/>
          <w:b/>
          <w:color w:val="000000" w:themeColor="text1"/>
        </w:rPr>
        <w:t xml:space="preserve">Business </w:t>
      </w:r>
      <w:r w:rsidR="00074DBE" w:rsidRPr="002B5D1A">
        <w:rPr>
          <w:rFonts w:ascii="Arial" w:hAnsi="Arial" w:cs="Arial"/>
          <w:b/>
          <w:color w:val="000000" w:themeColor="text1"/>
        </w:rPr>
        <w:t>Partner</w:t>
      </w:r>
      <w:r w:rsidR="00430885">
        <w:rPr>
          <w:rFonts w:ascii="Arial" w:hAnsi="Arial" w:cs="Arial"/>
          <w:b/>
          <w:color w:val="000000" w:themeColor="text1"/>
        </w:rPr>
        <w:t>s</w:t>
      </w:r>
    </w:p>
    <w:p w14:paraId="62C79A9D" w14:textId="77777777" w:rsidR="00074DBE" w:rsidRPr="002B5D1A" w:rsidRDefault="00074DBE" w:rsidP="00BE7609">
      <w:pPr>
        <w:spacing w:after="0" w:line="250" w:lineRule="auto"/>
        <w:jc w:val="both"/>
        <w:rPr>
          <w:rFonts w:ascii="Arial" w:hAnsi="Arial" w:cs="Arial"/>
          <w:b/>
          <w:color w:val="000000" w:themeColor="text1"/>
        </w:rPr>
      </w:pPr>
    </w:p>
    <w:p w14:paraId="1E83627F" w14:textId="24355939" w:rsidR="00C01A91" w:rsidRDefault="00760CBF" w:rsidP="00BE7609">
      <w:pPr>
        <w:spacing w:after="0" w:line="250" w:lineRule="auto"/>
        <w:jc w:val="both"/>
        <w:rPr>
          <w:rFonts w:ascii="Arial" w:hAnsi="Arial" w:cs="Arial"/>
          <w:color w:val="2A2723"/>
        </w:rPr>
      </w:pPr>
      <w:r>
        <w:rPr>
          <w:rFonts w:ascii="Arial" w:hAnsi="Arial" w:cs="Arial"/>
          <w:color w:val="000000" w:themeColor="text1"/>
        </w:rPr>
        <w:t xml:space="preserve">For the period covered by this statement, the </w:t>
      </w:r>
      <w:r w:rsidR="00430885">
        <w:rPr>
          <w:rFonts w:ascii="Arial" w:hAnsi="Arial" w:cs="Arial"/>
          <w:color w:val="000000" w:themeColor="text1"/>
        </w:rPr>
        <w:t xml:space="preserve">majority of </w:t>
      </w:r>
      <w:r w:rsidR="002B5D1A">
        <w:rPr>
          <w:rFonts w:ascii="Arial" w:hAnsi="Arial" w:cs="Arial"/>
          <w:color w:val="000000" w:themeColor="text1"/>
        </w:rPr>
        <w:t>NS&amp;I’s</w:t>
      </w:r>
      <w:r w:rsidR="00286E7B" w:rsidRPr="002B5D1A">
        <w:rPr>
          <w:rFonts w:ascii="Arial" w:hAnsi="Arial" w:cs="Arial"/>
          <w:color w:val="000000" w:themeColor="text1"/>
        </w:rPr>
        <w:t xml:space="preserve"> customer-facing and </w:t>
      </w:r>
      <w:r w:rsidR="00AB7CD7" w:rsidRPr="002B5D1A">
        <w:rPr>
          <w:rFonts w:ascii="Arial" w:hAnsi="Arial" w:cs="Arial"/>
          <w:color w:val="000000" w:themeColor="text1"/>
        </w:rPr>
        <w:t>back-office</w:t>
      </w:r>
      <w:r w:rsidR="00286E7B" w:rsidRPr="002B5D1A">
        <w:rPr>
          <w:rFonts w:ascii="Arial" w:hAnsi="Arial" w:cs="Arial"/>
          <w:color w:val="000000" w:themeColor="text1"/>
        </w:rPr>
        <w:t xml:space="preserve"> services </w:t>
      </w:r>
      <w:r>
        <w:rPr>
          <w:rFonts w:ascii="Arial" w:hAnsi="Arial" w:cs="Arial"/>
          <w:color w:val="000000" w:themeColor="text1"/>
        </w:rPr>
        <w:t>were</w:t>
      </w:r>
      <w:r w:rsidRPr="002B5D1A">
        <w:rPr>
          <w:rFonts w:ascii="Arial" w:hAnsi="Arial" w:cs="Arial"/>
          <w:color w:val="000000" w:themeColor="text1"/>
        </w:rPr>
        <w:t xml:space="preserve"> </w:t>
      </w:r>
      <w:r w:rsidR="00286E7B" w:rsidRPr="002B5D1A">
        <w:rPr>
          <w:rFonts w:ascii="Arial" w:hAnsi="Arial" w:cs="Arial"/>
          <w:color w:val="000000" w:themeColor="text1"/>
        </w:rPr>
        <w:t xml:space="preserve">provided through an outsourcing contract with </w:t>
      </w:r>
      <w:r w:rsidR="00286E7B" w:rsidRPr="00430885">
        <w:rPr>
          <w:rFonts w:ascii="Arial" w:hAnsi="Arial" w:cs="Arial"/>
          <w:b/>
          <w:bCs/>
          <w:color w:val="000000" w:themeColor="text1"/>
        </w:rPr>
        <w:t>Atos</w:t>
      </w:r>
      <w:r w:rsidR="00541FB7" w:rsidRPr="00430885">
        <w:rPr>
          <w:rFonts w:ascii="Arial" w:hAnsi="Arial" w:cs="Arial"/>
          <w:b/>
          <w:bCs/>
          <w:color w:val="000000" w:themeColor="text1"/>
        </w:rPr>
        <w:t xml:space="preserve"> IT Services UK Ltd</w:t>
      </w:r>
      <w:r w:rsidR="00541FB7" w:rsidRPr="002B5D1A">
        <w:rPr>
          <w:rFonts w:ascii="Arial" w:hAnsi="Arial" w:cs="Arial"/>
          <w:color w:val="000000" w:themeColor="text1"/>
        </w:rPr>
        <w:t>.</w:t>
      </w:r>
      <w:r w:rsidR="003606D1">
        <w:rPr>
          <w:rFonts w:ascii="Arial" w:hAnsi="Arial" w:cs="Arial"/>
          <w:color w:val="000000" w:themeColor="text1"/>
        </w:rPr>
        <w:t xml:space="preserve"> which </w:t>
      </w:r>
      <w:r>
        <w:rPr>
          <w:rFonts w:ascii="Arial" w:hAnsi="Arial" w:cs="Arial"/>
          <w:color w:val="000000" w:themeColor="text1"/>
        </w:rPr>
        <w:t>continues to run, through a period of transition,</w:t>
      </w:r>
      <w:r w:rsidRPr="002B5D1A">
        <w:rPr>
          <w:rFonts w:ascii="Arial" w:hAnsi="Arial" w:cs="Arial"/>
          <w:color w:val="000000" w:themeColor="text1"/>
        </w:rPr>
        <w:t xml:space="preserve"> </w:t>
      </w:r>
      <w:r w:rsidR="003606D1">
        <w:rPr>
          <w:rFonts w:ascii="Arial" w:hAnsi="Arial" w:cs="Arial"/>
          <w:color w:val="000000" w:themeColor="text1"/>
        </w:rPr>
        <w:t>until 202</w:t>
      </w:r>
      <w:r w:rsidR="0032798D">
        <w:rPr>
          <w:rFonts w:ascii="Arial" w:hAnsi="Arial" w:cs="Arial"/>
          <w:color w:val="000000" w:themeColor="text1"/>
        </w:rPr>
        <w:t>8</w:t>
      </w:r>
      <w:r w:rsidR="007F4AAD">
        <w:rPr>
          <w:rFonts w:ascii="Arial" w:hAnsi="Arial" w:cs="Arial"/>
          <w:color w:val="000000" w:themeColor="text1"/>
        </w:rPr>
        <w:t>.</w:t>
      </w:r>
      <w:r w:rsidR="003606D1">
        <w:rPr>
          <w:rFonts w:ascii="Arial" w:hAnsi="Arial" w:cs="Arial"/>
          <w:color w:val="000000" w:themeColor="text1"/>
        </w:rPr>
        <w:t xml:space="preserve"> </w:t>
      </w:r>
      <w:r w:rsidR="00541FB7" w:rsidRPr="002B5D1A">
        <w:rPr>
          <w:rFonts w:ascii="Arial" w:hAnsi="Arial" w:cs="Arial"/>
          <w:color w:val="000000" w:themeColor="text1"/>
        </w:rPr>
        <w:t xml:space="preserve">Our business partner </w:t>
      </w:r>
      <w:r w:rsidR="009F6363" w:rsidRPr="002B5D1A">
        <w:rPr>
          <w:rFonts w:ascii="Arial" w:hAnsi="Arial" w:cs="Arial"/>
          <w:color w:val="000000" w:themeColor="text1"/>
        </w:rPr>
        <w:t>Atos</w:t>
      </w:r>
      <w:r w:rsidR="00D711E2" w:rsidRPr="002B5D1A">
        <w:rPr>
          <w:rFonts w:ascii="Arial" w:hAnsi="Arial" w:cs="Arial"/>
          <w:color w:val="000000" w:themeColor="text1"/>
        </w:rPr>
        <w:t xml:space="preserve"> has confirmed to us its compliance </w:t>
      </w:r>
      <w:r w:rsidR="009F6363" w:rsidRPr="002B5D1A">
        <w:rPr>
          <w:rFonts w:ascii="Arial" w:hAnsi="Arial" w:cs="Arial"/>
          <w:color w:val="000000" w:themeColor="text1"/>
        </w:rPr>
        <w:t xml:space="preserve">with the requirements of the </w:t>
      </w:r>
      <w:r w:rsidR="006B756B" w:rsidRPr="002B5D1A">
        <w:rPr>
          <w:rFonts w:ascii="Arial" w:hAnsi="Arial" w:cs="Arial"/>
          <w:color w:val="000000" w:themeColor="text1"/>
        </w:rPr>
        <w:t>Act,</w:t>
      </w:r>
      <w:r w:rsidR="00541FB7" w:rsidRPr="002B5D1A">
        <w:rPr>
          <w:rFonts w:ascii="Arial" w:hAnsi="Arial" w:cs="Arial"/>
          <w:color w:val="000000" w:themeColor="text1"/>
        </w:rPr>
        <w:t xml:space="preserve"> and, in addition</w:t>
      </w:r>
      <w:r w:rsidR="00541FB7">
        <w:rPr>
          <w:rFonts w:ascii="Arial" w:hAnsi="Arial" w:cs="Arial"/>
          <w:color w:val="2A2723"/>
        </w:rPr>
        <w:t xml:space="preserve">, we </w:t>
      </w:r>
      <w:r w:rsidR="003606D1">
        <w:rPr>
          <w:rFonts w:ascii="Arial" w:hAnsi="Arial" w:cs="Arial"/>
          <w:color w:val="2A2723"/>
        </w:rPr>
        <w:t>examine</w:t>
      </w:r>
      <w:r w:rsidR="00541FB7">
        <w:rPr>
          <w:rFonts w:ascii="Arial" w:hAnsi="Arial" w:cs="Arial"/>
          <w:color w:val="2A2723"/>
        </w:rPr>
        <w:t xml:space="preserve"> their own Modern Slavery and Human Trafficking Statement </w:t>
      </w:r>
      <w:r w:rsidR="003606D1">
        <w:rPr>
          <w:rFonts w:ascii="Arial" w:hAnsi="Arial" w:cs="Arial"/>
          <w:color w:val="2A2723"/>
        </w:rPr>
        <w:t xml:space="preserve">annually as part of this review. </w:t>
      </w:r>
    </w:p>
    <w:p w14:paraId="3166541D" w14:textId="77777777" w:rsidR="00C01A91" w:rsidRDefault="00C01A91" w:rsidP="00BE7609">
      <w:pPr>
        <w:spacing w:after="0" w:line="250" w:lineRule="auto"/>
        <w:jc w:val="both"/>
        <w:rPr>
          <w:rFonts w:ascii="Arial" w:hAnsi="Arial" w:cs="Arial"/>
          <w:color w:val="2A2723"/>
        </w:rPr>
      </w:pPr>
    </w:p>
    <w:p w14:paraId="6A804B9C" w14:textId="24BF2B7D" w:rsidR="003606D1" w:rsidRDefault="00074DBE" w:rsidP="003F6A01">
      <w:pPr>
        <w:spacing w:after="0" w:line="250" w:lineRule="auto"/>
        <w:jc w:val="both"/>
        <w:rPr>
          <w:rFonts w:ascii="Arial" w:hAnsi="Arial" w:cs="Arial"/>
          <w:color w:val="2A2723"/>
        </w:rPr>
      </w:pPr>
      <w:r>
        <w:rPr>
          <w:rFonts w:ascii="Arial" w:hAnsi="Arial" w:cs="Arial"/>
          <w:color w:val="2A2723"/>
        </w:rPr>
        <w:t>Atos has in place a</w:t>
      </w:r>
      <w:r w:rsidR="00677CB4">
        <w:rPr>
          <w:rFonts w:ascii="Arial" w:hAnsi="Arial" w:cs="Arial"/>
          <w:color w:val="2A2723"/>
        </w:rPr>
        <w:t xml:space="preserve"> robust internal code of ethics and a clear, well-communicated supply chain charter.</w:t>
      </w:r>
      <w:r>
        <w:rPr>
          <w:rFonts w:ascii="Arial" w:hAnsi="Arial" w:cs="Arial"/>
          <w:color w:val="2A2723"/>
        </w:rPr>
        <w:t xml:space="preserve"> </w:t>
      </w:r>
      <w:r w:rsidR="00677CB4">
        <w:rPr>
          <w:rFonts w:ascii="Arial" w:hAnsi="Arial" w:cs="Arial"/>
          <w:color w:val="2A2723"/>
        </w:rPr>
        <w:t xml:space="preserve">There is a specific code of conduct for employees who are involved in procuring and managing Atos’s supply chain, supported by </w:t>
      </w:r>
      <w:r>
        <w:rPr>
          <w:rFonts w:ascii="Arial" w:hAnsi="Arial" w:cs="Arial"/>
          <w:color w:val="2A2723"/>
        </w:rPr>
        <w:t>detailed training</w:t>
      </w:r>
      <w:r w:rsidR="00C01A91">
        <w:rPr>
          <w:rFonts w:ascii="Arial" w:hAnsi="Arial" w:cs="Arial"/>
          <w:color w:val="2A2723"/>
        </w:rPr>
        <w:t>, to ensure they understand how to assess the supply chain risks associated with slavery and trafficking</w:t>
      </w:r>
      <w:r>
        <w:rPr>
          <w:rFonts w:ascii="Arial" w:hAnsi="Arial" w:cs="Arial"/>
          <w:color w:val="2A2723"/>
        </w:rPr>
        <w:t>.</w:t>
      </w:r>
      <w:r w:rsidR="0023164F">
        <w:rPr>
          <w:rFonts w:ascii="Arial" w:hAnsi="Arial" w:cs="Arial"/>
          <w:color w:val="2A2723"/>
        </w:rPr>
        <w:t xml:space="preserve"> In terms of the methodology applied to our wider supply chain as explained below, we have assessed Atos as providing a</w:t>
      </w:r>
      <w:r w:rsidR="0000166D">
        <w:rPr>
          <w:rFonts w:ascii="Arial" w:hAnsi="Arial" w:cs="Arial"/>
          <w:color w:val="2A2723"/>
        </w:rPr>
        <w:t xml:space="preserve"> </w:t>
      </w:r>
      <w:r w:rsidR="00430885">
        <w:rPr>
          <w:rFonts w:ascii="Arial" w:hAnsi="Arial" w:cs="Arial"/>
          <w:b/>
          <w:bCs/>
          <w:color w:val="2A2723"/>
        </w:rPr>
        <w:t>strong</w:t>
      </w:r>
      <w:r w:rsidR="0023164F">
        <w:rPr>
          <w:rFonts w:ascii="Arial" w:hAnsi="Arial" w:cs="Arial"/>
          <w:color w:val="2A2723"/>
        </w:rPr>
        <w:t xml:space="preserve"> level of assurance.</w:t>
      </w:r>
      <w:r w:rsidR="003606D1">
        <w:rPr>
          <w:rFonts w:ascii="Arial" w:hAnsi="Arial" w:cs="Arial"/>
          <w:color w:val="2A2723"/>
        </w:rPr>
        <w:t xml:space="preserve"> </w:t>
      </w:r>
    </w:p>
    <w:p w14:paraId="56E18B7E" w14:textId="77777777" w:rsidR="00286E7B" w:rsidRDefault="00286E7B" w:rsidP="00BE7609">
      <w:pPr>
        <w:spacing w:after="0" w:line="250" w:lineRule="auto"/>
        <w:jc w:val="both"/>
        <w:rPr>
          <w:rFonts w:ascii="Arial" w:hAnsi="Arial" w:cs="Arial"/>
          <w:color w:val="2A2723"/>
        </w:rPr>
      </w:pPr>
    </w:p>
    <w:p w14:paraId="1CC5604C" w14:textId="2DACA9AA" w:rsidR="00DE250A" w:rsidRPr="007600E8" w:rsidRDefault="00DE250A" w:rsidP="00BE7609">
      <w:pPr>
        <w:spacing w:after="0" w:line="250" w:lineRule="auto"/>
        <w:jc w:val="both"/>
        <w:rPr>
          <w:rFonts w:ascii="Arial" w:hAnsi="Arial" w:cs="Arial"/>
          <w:color w:val="2A2723"/>
        </w:rPr>
      </w:pPr>
      <w:r w:rsidRPr="007600E8">
        <w:rPr>
          <w:rFonts w:ascii="Arial" w:hAnsi="Arial" w:cs="Arial"/>
          <w:color w:val="2A2723"/>
        </w:rPr>
        <w:t xml:space="preserve">NS&amp;I is in the process of moving to a </w:t>
      </w:r>
      <w:r w:rsidR="00366B28">
        <w:rPr>
          <w:rFonts w:ascii="Arial" w:hAnsi="Arial" w:cs="Arial"/>
          <w:color w:val="2A2723"/>
        </w:rPr>
        <w:t>multi-supplier</w:t>
      </w:r>
      <w:r w:rsidRPr="007600E8">
        <w:rPr>
          <w:rFonts w:ascii="Arial" w:hAnsi="Arial" w:cs="Arial"/>
          <w:color w:val="2A2723"/>
        </w:rPr>
        <w:t xml:space="preserve"> model placing less reliance on a single outsourcing partner. During 2022 and 2023 new strategic contracts were awarded to </w:t>
      </w:r>
      <w:r w:rsidRPr="00430885">
        <w:rPr>
          <w:rFonts w:ascii="Arial" w:hAnsi="Arial" w:cs="Arial"/>
          <w:b/>
          <w:bCs/>
          <w:color w:val="2A2723"/>
        </w:rPr>
        <w:t>IBM United Kingdom Limited</w:t>
      </w:r>
      <w:r w:rsidRPr="007600E8">
        <w:rPr>
          <w:rFonts w:ascii="Arial" w:hAnsi="Arial" w:cs="Arial"/>
          <w:color w:val="2A2723"/>
        </w:rPr>
        <w:t xml:space="preserve">, and </w:t>
      </w:r>
      <w:r w:rsidRPr="00430885">
        <w:rPr>
          <w:rFonts w:ascii="Arial" w:hAnsi="Arial" w:cs="Arial"/>
          <w:b/>
          <w:bCs/>
          <w:color w:val="2A2723"/>
        </w:rPr>
        <w:t>Sopra Steria Limited</w:t>
      </w:r>
      <w:r w:rsidRPr="007600E8">
        <w:rPr>
          <w:rFonts w:ascii="Arial" w:hAnsi="Arial" w:cs="Arial"/>
          <w:color w:val="2A2723"/>
        </w:rPr>
        <w:t xml:space="preserve">. During the procurement of these key new contracts, the compliance of both suppliers with their </w:t>
      </w:r>
      <w:r w:rsidRPr="007600E8">
        <w:rPr>
          <w:rFonts w:ascii="Arial" w:hAnsi="Arial" w:cs="Arial"/>
          <w:color w:val="000000" w:themeColor="text1"/>
        </w:rPr>
        <w:t xml:space="preserve">modern slavery and human trafficking transparency requirements was carefully assessed, with both demonstrating </w:t>
      </w:r>
      <w:r w:rsidRPr="003F6A01">
        <w:rPr>
          <w:rFonts w:ascii="Arial" w:hAnsi="Arial" w:cs="Arial"/>
          <w:b/>
          <w:bCs/>
          <w:color w:val="000000" w:themeColor="text1"/>
        </w:rPr>
        <w:t>strong</w:t>
      </w:r>
      <w:r w:rsidRPr="007600E8">
        <w:rPr>
          <w:rFonts w:ascii="Arial" w:hAnsi="Arial" w:cs="Arial"/>
          <w:color w:val="000000" w:themeColor="text1"/>
        </w:rPr>
        <w:t xml:space="preserve"> compliance. These suppliers have recently been subject to further review as part of the exercise described below.</w:t>
      </w:r>
    </w:p>
    <w:p w14:paraId="1BE0DE85" w14:textId="77777777" w:rsidR="00DE250A" w:rsidRDefault="00DE250A" w:rsidP="00BE7609">
      <w:pPr>
        <w:spacing w:after="0" w:line="250" w:lineRule="auto"/>
        <w:jc w:val="both"/>
        <w:rPr>
          <w:rFonts w:ascii="Arial" w:hAnsi="Arial" w:cs="Arial"/>
          <w:color w:val="2A2723"/>
        </w:rPr>
      </w:pPr>
    </w:p>
    <w:p w14:paraId="25B15716" w14:textId="77777777" w:rsidR="00344D91" w:rsidRDefault="00344D91" w:rsidP="00BE7609">
      <w:pPr>
        <w:spacing w:after="0" w:line="250" w:lineRule="auto"/>
        <w:jc w:val="both"/>
        <w:rPr>
          <w:rFonts w:ascii="Arial" w:hAnsi="Arial" w:cs="Arial"/>
          <w:b/>
          <w:color w:val="2A2723"/>
        </w:rPr>
      </w:pPr>
    </w:p>
    <w:p w14:paraId="1F66B991" w14:textId="4B8EF210" w:rsidR="00C01A91" w:rsidRPr="00C01A91" w:rsidRDefault="005D2EC0" w:rsidP="00BE7609">
      <w:pPr>
        <w:spacing w:after="0" w:line="250" w:lineRule="auto"/>
        <w:jc w:val="both"/>
        <w:rPr>
          <w:rFonts w:ascii="Arial" w:hAnsi="Arial" w:cs="Arial"/>
          <w:b/>
          <w:color w:val="2A2723"/>
        </w:rPr>
      </w:pPr>
      <w:r>
        <w:rPr>
          <w:rFonts w:ascii="Arial" w:hAnsi="Arial" w:cs="Arial"/>
          <w:b/>
          <w:color w:val="2A2723"/>
        </w:rPr>
        <w:t>NS&amp;I’s</w:t>
      </w:r>
      <w:r w:rsidR="00C01A91">
        <w:rPr>
          <w:rFonts w:ascii="Arial" w:hAnsi="Arial" w:cs="Arial"/>
          <w:b/>
          <w:color w:val="2A2723"/>
        </w:rPr>
        <w:t xml:space="preserve"> Wider Supply Chain</w:t>
      </w:r>
    </w:p>
    <w:p w14:paraId="42E9A998" w14:textId="77777777" w:rsidR="00C01A91" w:rsidRDefault="00C01A91" w:rsidP="00BE7609">
      <w:pPr>
        <w:spacing w:after="0" w:line="250" w:lineRule="auto"/>
        <w:jc w:val="both"/>
        <w:rPr>
          <w:rFonts w:ascii="Arial" w:hAnsi="Arial" w:cs="Arial"/>
          <w:color w:val="2A2723"/>
        </w:rPr>
      </w:pPr>
    </w:p>
    <w:p w14:paraId="191C15B8" w14:textId="4B17CC7B" w:rsidR="00286E7B" w:rsidRDefault="00C01A91" w:rsidP="00BE7609">
      <w:pPr>
        <w:spacing w:after="0" w:line="250" w:lineRule="auto"/>
        <w:jc w:val="both"/>
        <w:rPr>
          <w:rFonts w:ascii="Arial" w:hAnsi="Arial" w:cs="Arial"/>
          <w:color w:val="2A2723"/>
        </w:rPr>
      </w:pPr>
      <w:r>
        <w:rPr>
          <w:rFonts w:ascii="Arial" w:hAnsi="Arial" w:cs="Arial"/>
          <w:color w:val="2A2723"/>
        </w:rPr>
        <w:t>In addition to Atos,</w:t>
      </w:r>
      <w:r w:rsidR="003945D6">
        <w:rPr>
          <w:rFonts w:ascii="Arial" w:hAnsi="Arial" w:cs="Arial"/>
          <w:color w:val="2A2723"/>
        </w:rPr>
        <w:t xml:space="preserve"> IBM and Sopra Steria,</w:t>
      </w:r>
      <w:r>
        <w:rPr>
          <w:rFonts w:ascii="Arial" w:hAnsi="Arial" w:cs="Arial"/>
          <w:color w:val="2A2723"/>
        </w:rPr>
        <w:t xml:space="preserve"> </w:t>
      </w:r>
      <w:r w:rsidR="002B5D1A">
        <w:rPr>
          <w:rFonts w:ascii="Arial" w:hAnsi="Arial" w:cs="Arial"/>
          <w:color w:val="2A2723"/>
        </w:rPr>
        <w:t>NS&amp;I has</w:t>
      </w:r>
      <w:r>
        <w:rPr>
          <w:rFonts w:ascii="Arial" w:hAnsi="Arial" w:cs="Arial"/>
          <w:color w:val="2A2723"/>
        </w:rPr>
        <w:t xml:space="preserve"> a directly managed supply chain of </w:t>
      </w:r>
      <w:r w:rsidR="00BE7609">
        <w:rPr>
          <w:rFonts w:ascii="Arial" w:hAnsi="Arial" w:cs="Arial"/>
          <w:color w:val="2A2723"/>
        </w:rPr>
        <w:t>around</w:t>
      </w:r>
      <w:r w:rsidR="00430885">
        <w:rPr>
          <w:rFonts w:ascii="Arial" w:hAnsi="Arial" w:cs="Arial"/>
          <w:color w:val="2A2723"/>
        </w:rPr>
        <w:t xml:space="preserve"> </w:t>
      </w:r>
      <w:r>
        <w:rPr>
          <w:rFonts w:ascii="Arial" w:hAnsi="Arial" w:cs="Arial"/>
          <w:color w:val="2A2723"/>
        </w:rPr>
        <w:t>100</w:t>
      </w:r>
      <w:r w:rsidR="00430885">
        <w:rPr>
          <w:rFonts w:ascii="Arial" w:hAnsi="Arial" w:cs="Arial"/>
          <w:color w:val="2A2723"/>
        </w:rPr>
        <w:t xml:space="preserve"> </w:t>
      </w:r>
      <w:r>
        <w:rPr>
          <w:rFonts w:ascii="Arial" w:hAnsi="Arial" w:cs="Arial"/>
          <w:color w:val="2A2723"/>
        </w:rPr>
        <w:t>suppliers at any one</w:t>
      </w:r>
      <w:r w:rsidR="0040084A">
        <w:rPr>
          <w:rFonts w:ascii="Arial" w:hAnsi="Arial" w:cs="Arial"/>
          <w:color w:val="2A2723"/>
        </w:rPr>
        <w:t xml:space="preserve"> time. As noted above this </w:t>
      </w:r>
      <w:r>
        <w:rPr>
          <w:rFonts w:ascii="Arial" w:hAnsi="Arial" w:cs="Arial"/>
          <w:color w:val="2A2723"/>
        </w:rPr>
        <w:t>include</w:t>
      </w:r>
      <w:r w:rsidR="0040084A">
        <w:rPr>
          <w:rFonts w:ascii="Arial" w:hAnsi="Arial" w:cs="Arial"/>
          <w:color w:val="2A2723"/>
        </w:rPr>
        <w:t>s</w:t>
      </w:r>
      <w:r>
        <w:rPr>
          <w:rFonts w:ascii="Arial" w:hAnsi="Arial" w:cs="Arial"/>
          <w:color w:val="2A2723"/>
        </w:rPr>
        <w:t xml:space="preserve"> suppliers selected and assured by Crown Commercial Service, although </w:t>
      </w:r>
      <w:r w:rsidR="001A0D01">
        <w:rPr>
          <w:rFonts w:ascii="Arial" w:hAnsi="Arial" w:cs="Arial"/>
          <w:color w:val="2A2723"/>
        </w:rPr>
        <w:t>NS&amp;I</w:t>
      </w:r>
      <w:r>
        <w:rPr>
          <w:rFonts w:ascii="Arial" w:hAnsi="Arial" w:cs="Arial"/>
          <w:color w:val="2A2723"/>
        </w:rPr>
        <w:t xml:space="preserve"> also undertake</w:t>
      </w:r>
      <w:r w:rsidR="001A0D01">
        <w:rPr>
          <w:rFonts w:ascii="Arial" w:hAnsi="Arial" w:cs="Arial"/>
          <w:color w:val="2A2723"/>
        </w:rPr>
        <w:t>s</w:t>
      </w:r>
      <w:r>
        <w:rPr>
          <w:rFonts w:ascii="Arial" w:hAnsi="Arial" w:cs="Arial"/>
          <w:color w:val="2A2723"/>
        </w:rPr>
        <w:t xml:space="preserve"> </w:t>
      </w:r>
      <w:r w:rsidR="001A0D01">
        <w:rPr>
          <w:rFonts w:ascii="Arial" w:hAnsi="Arial" w:cs="Arial"/>
          <w:color w:val="2A2723"/>
        </w:rPr>
        <w:t>its own</w:t>
      </w:r>
      <w:r>
        <w:rPr>
          <w:rFonts w:ascii="Arial" w:hAnsi="Arial" w:cs="Arial"/>
          <w:color w:val="2A2723"/>
        </w:rPr>
        <w:t xml:space="preserve"> procurement exercises on a regular basis.</w:t>
      </w:r>
    </w:p>
    <w:p w14:paraId="657A0417" w14:textId="77777777" w:rsidR="00C01A91" w:rsidRPr="003442DB" w:rsidRDefault="00C01A91" w:rsidP="00BE7609">
      <w:pPr>
        <w:spacing w:after="0" w:line="250" w:lineRule="auto"/>
        <w:jc w:val="both"/>
        <w:rPr>
          <w:rFonts w:ascii="Arial" w:hAnsi="Arial" w:cs="Arial"/>
          <w:color w:val="2A2723"/>
        </w:rPr>
      </w:pPr>
    </w:p>
    <w:p w14:paraId="14FBD4CD" w14:textId="7DB2A0F9" w:rsidR="00C01A91" w:rsidRPr="003442DB" w:rsidRDefault="00943799" w:rsidP="00BE7609">
      <w:pPr>
        <w:spacing w:after="0" w:line="250" w:lineRule="auto"/>
        <w:jc w:val="both"/>
        <w:rPr>
          <w:rFonts w:ascii="Arial" w:hAnsi="Arial" w:cs="Arial"/>
          <w:color w:val="2A2723"/>
        </w:rPr>
      </w:pPr>
      <w:r w:rsidRPr="003442DB">
        <w:rPr>
          <w:rFonts w:ascii="Arial" w:hAnsi="Arial" w:cs="Arial"/>
          <w:color w:val="2A2723"/>
        </w:rPr>
        <w:t xml:space="preserve">Between </w:t>
      </w:r>
      <w:r w:rsidR="002E3EB9" w:rsidRPr="003442DB">
        <w:rPr>
          <w:rFonts w:ascii="Arial" w:hAnsi="Arial" w:cs="Arial"/>
          <w:color w:val="2A2723"/>
        </w:rPr>
        <w:t>February</w:t>
      </w:r>
      <w:r w:rsidRPr="003442DB">
        <w:rPr>
          <w:rFonts w:ascii="Arial" w:hAnsi="Arial" w:cs="Arial"/>
          <w:color w:val="2A2723"/>
        </w:rPr>
        <w:t xml:space="preserve"> and </w:t>
      </w:r>
      <w:r w:rsidR="002E3EB9" w:rsidRPr="003442DB">
        <w:rPr>
          <w:rFonts w:ascii="Arial" w:hAnsi="Arial" w:cs="Arial"/>
          <w:color w:val="2A2723"/>
        </w:rPr>
        <w:t>March</w:t>
      </w:r>
      <w:r w:rsidR="0085353F" w:rsidRPr="003442DB">
        <w:rPr>
          <w:rFonts w:ascii="Arial" w:hAnsi="Arial" w:cs="Arial"/>
          <w:color w:val="2A2723"/>
        </w:rPr>
        <w:t xml:space="preserve"> 202</w:t>
      </w:r>
      <w:r w:rsidR="000853AB" w:rsidRPr="003442DB">
        <w:rPr>
          <w:rFonts w:ascii="Arial" w:hAnsi="Arial" w:cs="Arial"/>
          <w:color w:val="2A2723"/>
        </w:rPr>
        <w:t>5</w:t>
      </w:r>
      <w:r w:rsidR="00430885">
        <w:rPr>
          <w:rFonts w:ascii="Arial" w:hAnsi="Arial" w:cs="Arial"/>
          <w:color w:val="2A2723"/>
        </w:rPr>
        <w:t>,</w:t>
      </w:r>
      <w:r w:rsidR="00384BCB" w:rsidRPr="003442DB">
        <w:rPr>
          <w:rFonts w:ascii="Arial" w:hAnsi="Arial" w:cs="Arial"/>
          <w:color w:val="2A2723"/>
        </w:rPr>
        <w:t xml:space="preserve"> </w:t>
      </w:r>
      <w:r w:rsidR="001A0D01" w:rsidRPr="003442DB">
        <w:rPr>
          <w:rFonts w:ascii="Arial" w:hAnsi="Arial" w:cs="Arial"/>
          <w:color w:val="2A2723"/>
        </w:rPr>
        <w:t>NS&amp;I’s Procurement team</w:t>
      </w:r>
      <w:r w:rsidR="00677CB4" w:rsidRPr="003442DB">
        <w:rPr>
          <w:rFonts w:ascii="Arial" w:hAnsi="Arial" w:cs="Arial"/>
          <w:color w:val="2A2723"/>
        </w:rPr>
        <w:t xml:space="preserve"> conducted an in-depth audit of </w:t>
      </w:r>
      <w:r w:rsidR="00430885">
        <w:rPr>
          <w:rFonts w:ascii="Arial" w:hAnsi="Arial" w:cs="Arial"/>
          <w:color w:val="2A2723"/>
        </w:rPr>
        <w:t>70</w:t>
      </w:r>
      <w:r w:rsidR="00677CB4" w:rsidRPr="003442DB">
        <w:rPr>
          <w:rFonts w:ascii="Arial" w:hAnsi="Arial" w:cs="Arial"/>
          <w:color w:val="2A2723"/>
        </w:rPr>
        <w:t xml:space="preserve"> </w:t>
      </w:r>
      <w:r w:rsidR="00C01A91" w:rsidRPr="003442DB">
        <w:rPr>
          <w:rFonts w:ascii="Arial" w:hAnsi="Arial" w:cs="Arial"/>
          <w:color w:val="2A2723"/>
        </w:rPr>
        <w:t>suppliers</w:t>
      </w:r>
      <w:r w:rsidR="00D83E8F" w:rsidRPr="003442DB">
        <w:rPr>
          <w:rFonts w:ascii="Arial" w:hAnsi="Arial" w:cs="Arial"/>
          <w:color w:val="2A2723"/>
        </w:rPr>
        <w:t xml:space="preserve"> (excluding a small number whose contracts were imminently due to expire and would not be renewed). </w:t>
      </w:r>
      <w:r w:rsidR="00C01A91" w:rsidRPr="003442DB">
        <w:rPr>
          <w:rFonts w:ascii="Arial" w:hAnsi="Arial" w:cs="Arial"/>
          <w:color w:val="2A2723"/>
        </w:rPr>
        <w:t>Of these,</w:t>
      </w:r>
      <w:r w:rsidRPr="003442DB">
        <w:rPr>
          <w:rFonts w:ascii="Arial" w:hAnsi="Arial" w:cs="Arial"/>
          <w:color w:val="2A2723"/>
        </w:rPr>
        <w:t xml:space="preserve"> </w:t>
      </w:r>
      <w:r w:rsidR="009B2A07" w:rsidRPr="003442DB">
        <w:rPr>
          <w:rFonts w:ascii="Arial" w:hAnsi="Arial" w:cs="Arial"/>
          <w:color w:val="2A2723"/>
        </w:rPr>
        <w:t>3</w:t>
      </w:r>
      <w:r w:rsidR="00153651" w:rsidRPr="003442DB">
        <w:rPr>
          <w:rFonts w:ascii="Arial" w:hAnsi="Arial" w:cs="Arial"/>
          <w:color w:val="2A2723"/>
        </w:rPr>
        <w:t>2</w:t>
      </w:r>
      <w:r w:rsidR="00AB7CD7" w:rsidRPr="003442DB">
        <w:rPr>
          <w:rFonts w:ascii="Arial" w:hAnsi="Arial" w:cs="Arial"/>
          <w:color w:val="2A2723"/>
        </w:rPr>
        <w:t xml:space="preserve"> </w:t>
      </w:r>
      <w:r w:rsidR="00B0614A" w:rsidRPr="003442DB">
        <w:rPr>
          <w:rFonts w:ascii="Arial" w:hAnsi="Arial" w:cs="Arial"/>
          <w:color w:val="2A2723"/>
        </w:rPr>
        <w:t xml:space="preserve">had a turnover of more than £36m and were therefore required to comply with the supply chain transparency obligations in </w:t>
      </w:r>
      <w:r w:rsidR="0040084A" w:rsidRPr="003442DB">
        <w:rPr>
          <w:rFonts w:ascii="Arial" w:hAnsi="Arial" w:cs="Arial"/>
          <w:color w:val="2A2723"/>
        </w:rPr>
        <w:t>Section 54</w:t>
      </w:r>
      <w:r w:rsidR="00B0614A" w:rsidRPr="003442DB">
        <w:rPr>
          <w:rFonts w:ascii="Arial" w:hAnsi="Arial" w:cs="Arial"/>
          <w:color w:val="2A2723"/>
        </w:rPr>
        <w:t xml:space="preserve"> of the Act.</w:t>
      </w:r>
      <w:r w:rsidR="00BE7609">
        <w:rPr>
          <w:rFonts w:ascii="Arial" w:hAnsi="Arial" w:cs="Arial"/>
          <w:color w:val="2A2723"/>
        </w:rPr>
        <w:t xml:space="preserve">  </w:t>
      </w:r>
      <w:r w:rsidR="00170F2D" w:rsidRPr="003442DB">
        <w:rPr>
          <w:rFonts w:ascii="Arial" w:hAnsi="Arial" w:cs="Arial"/>
        </w:rPr>
        <w:t>These included IBM United Kingdom Ltd., NS&amp;I's</w:t>
      </w:r>
      <w:r w:rsidR="00B26BAE" w:rsidRPr="003442DB">
        <w:rPr>
          <w:rFonts w:ascii="Arial" w:hAnsi="Arial" w:cs="Arial"/>
        </w:rPr>
        <w:t xml:space="preserve"> </w:t>
      </w:r>
      <w:r w:rsidR="00170F2D" w:rsidRPr="003442DB">
        <w:rPr>
          <w:rFonts w:ascii="Arial" w:hAnsi="Arial" w:cs="Arial"/>
        </w:rPr>
        <w:t xml:space="preserve">strategic supplier of </w:t>
      </w:r>
      <w:r w:rsidR="00B26BAE" w:rsidRPr="003442DB">
        <w:rPr>
          <w:rFonts w:ascii="Arial" w:hAnsi="Arial" w:cs="Arial"/>
        </w:rPr>
        <w:t>D</w:t>
      </w:r>
      <w:r w:rsidR="00170F2D" w:rsidRPr="003442DB">
        <w:rPr>
          <w:rFonts w:ascii="Arial" w:hAnsi="Arial" w:cs="Arial"/>
        </w:rPr>
        <w:t xml:space="preserve">igital integration and </w:t>
      </w:r>
      <w:r w:rsidR="00B26BAE" w:rsidRPr="003442DB">
        <w:rPr>
          <w:rFonts w:ascii="Arial" w:hAnsi="Arial" w:cs="Arial"/>
        </w:rPr>
        <w:t>S</w:t>
      </w:r>
      <w:r w:rsidR="00170F2D" w:rsidRPr="003442DB">
        <w:rPr>
          <w:rFonts w:ascii="Arial" w:hAnsi="Arial" w:cs="Arial"/>
        </w:rPr>
        <w:t xml:space="preserve">ervice </w:t>
      </w:r>
      <w:r w:rsidR="00B26BAE" w:rsidRPr="003442DB">
        <w:rPr>
          <w:rFonts w:ascii="Arial" w:hAnsi="Arial" w:cs="Arial"/>
        </w:rPr>
        <w:t>O</w:t>
      </w:r>
      <w:r w:rsidR="00170F2D" w:rsidRPr="003442DB">
        <w:rPr>
          <w:rFonts w:ascii="Arial" w:hAnsi="Arial" w:cs="Arial"/>
        </w:rPr>
        <w:t>perations</w:t>
      </w:r>
      <w:r w:rsidR="00BE7609">
        <w:rPr>
          <w:rFonts w:ascii="Arial" w:hAnsi="Arial" w:cs="Arial"/>
        </w:rPr>
        <w:t xml:space="preserve">, and </w:t>
      </w:r>
      <w:r w:rsidR="00BE7609" w:rsidRPr="003442DB">
        <w:rPr>
          <w:rFonts w:ascii="Arial" w:hAnsi="Arial" w:cs="Arial"/>
        </w:rPr>
        <w:t>Digital Experience and Digital Enablement</w:t>
      </w:r>
      <w:r w:rsidR="00BE7609">
        <w:rPr>
          <w:rFonts w:ascii="Arial" w:hAnsi="Arial" w:cs="Arial"/>
        </w:rPr>
        <w:t>,</w:t>
      </w:r>
      <w:r w:rsidR="00D037CF" w:rsidRPr="003442DB">
        <w:rPr>
          <w:rFonts w:ascii="Arial" w:hAnsi="Arial" w:cs="Arial"/>
        </w:rPr>
        <w:t xml:space="preserve"> as well as Sopra Steria, NS&amp;I’s</w:t>
      </w:r>
      <w:r w:rsidR="00B26BAE" w:rsidRPr="003442DB">
        <w:rPr>
          <w:rFonts w:ascii="Arial" w:hAnsi="Arial" w:cs="Arial"/>
        </w:rPr>
        <w:t xml:space="preserve"> </w:t>
      </w:r>
      <w:r w:rsidR="00D037CF" w:rsidRPr="003442DB">
        <w:rPr>
          <w:rFonts w:ascii="Arial" w:hAnsi="Arial" w:cs="Arial"/>
        </w:rPr>
        <w:t>strategic partner for Customer Contact Centre and operations</w:t>
      </w:r>
      <w:r w:rsidR="007A1FE1" w:rsidRPr="003442DB">
        <w:rPr>
          <w:rFonts w:ascii="Arial" w:hAnsi="Arial" w:cs="Arial"/>
        </w:rPr>
        <w:t>.</w:t>
      </w:r>
    </w:p>
    <w:p w14:paraId="1C1F8C46" w14:textId="77777777" w:rsidR="00B0614A" w:rsidRPr="007944CE" w:rsidRDefault="00B0614A" w:rsidP="00BE7609">
      <w:pPr>
        <w:spacing w:after="0" w:line="250" w:lineRule="auto"/>
        <w:jc w:val="both"/>
        <w:rPr>
          <w:rFonts w:ascii="Arial" w:hAnsi="Arial" w:cs="Arial"/>
          <w:color w:val="2A2723"/>
        </w:rPr>
      </w:pPr>
    </w:p>
    <w:p w14:paraId="0EEBBCF4" w14:textId="77777777" w:rsidR="00E81AB7" w:rsidRDefault="008B17F7" w:rsidP="00BE7609">
      <w:pPr>
        <w:spacing w:after="0" w:line="250" w:lineRule="auto"/>
        <w:jc w:val="both"/>
        <w:rPr>
          <w:rFonts w:ascii="Arial" w:hAnsi="Arial" w:cs="Arial"/>
          <w:color w:val="2A2723"/>
        </w:rPr>
      </w:pPr>
      <w:r w:rsidRPr="007944CE">
        <w:rPr>
          <w:rFonts w:ascii="Arial" w:hAnsi="Arial" w:cs="Arial"/>
          <w:color w:val="2A2723"/>
        </w:rPr>
        <w:t xml:space="preserve">For the </w:t>
      </w:r>
      <w:r w:rsidR="009B2A07">
        <w:rPr>
          <w:rFonts w:ascii="Arial" w:hAnsi="Arial" w:cs="Arial"/>
          <w:color w:val="2A2723"/>
        </w:rPr>
        <w:t>3</w:t>
      </w:r>
      <w:r w:rsidR="00153651">
        <w:rPr>
          <w:rFonts w:ascii="Arial" w:hAnsi="Arial" w:cs="Arial"/>
          <w:color w:val="2A2723"/>
        </w:rPr>
        <w:t>2</w:t>
      </w:r>
      <w:r w:rsidR="00AB7CD7" w:rsidRPr="007944CE">
        <w:rPr>
          <w:rFonts w:ascii="Arial" w:hAnsi="Arial" w:cs="Arial"/>
          <w:color w:val="2A2723"/>
        </w:rPr>
        <w:t xml:space="preserve"> </w:t>
      </w:r>
      <w:r w:rsidRPr="007944CE">
        <w:rPr>
          <w:rFonts w:ascii="Arial" w:hAnsi="Arial" w:cs="Arial"/>
          <w:color w:val="2A2723"/>
        </w:rPr>
        <w:t xml:space="preserve">in-scope suppliers, a detailed review </w:t>
      </w:r>
      <w:r w:rsidR="00BE7609">
        <w:rPr>
          <w:rFonts w:ascii="Arial" w:hAnsi="Arial" w:cs="Arial"/>
          <w:color w:val="2A2723"/>
        </w:rPr>
        <w:t xml:space="preserve">was undertaken, examining </w:t>
      </w:r>
      <w:r w:rsidRPr="007944CE">
        <w:rPr>
          <w:rFonts w:ascii="Arial" w:hAnsi="Arial" w:cs="Arial"/>
          <w:color w:val="2A2723"/>
        </w:rPr>
        <w:t>th</w:t>
      </w:r>
      <w:r w:rsidR="001A0D01" w:rsidRPr="007944CE">
        <w:rPr>
          <w:rFonts w:ascii="Arial" w:hAnsi="Arial" w:cs="Arial"/>
          <w:color w:val="2A2723"/>
        </w:rPr>
        <w:t>eir</w:t>
      </w:r>
      <w:r w:rsidR="009A4401" w:rsidRPr="007944CE">
        <w:rPr>
          <w:rFonts w:ascii="Arial" w:hAnsi="Arial" w:cs="Arial"/>
          <w:color w:val="2A2723"/>
        </w:rPr>
        <w:t xml:space="preserve"> </w:t>
      </w:r>
      <w:r w:rsidR="002E4F5A" w:rsidRPr="007944CE">
        <w:rPr>
          <w:rFonts w:ascii="Arial" w:hAnsi="Arial" w:cs="Arial"/>
          <w:color w:val="2A2723"/>
        </w:rPr>
        <w:t xml:space="preserve">modern slavery </w:t>
      </w:r>
      <w:r w:rsidR="009A4401" w:rsidRPr="007944CE">
        <w:rPr>
          <w:rFonts w:ascii="Arial" w:hAnsi="Arial" w:cs="Arial"/>
          <w:color w:val="2A2723"/>
        </w:rPr>
        <w:t>statement,</w:t>
      </w:r>
      <w:r w:rsidR="002E4F5A" w:rsidRPr="007944CE">
        <w:rPr>
          <w:rFonts w:ascii="Arial" w:hAnsi="Arial" w:cs="Arial"/>
          <w:color w:val="2A2723"/>
        </w:rPr>
        <w:t xml:space="preserve"> where published,</w:t>
      </w:r>
      <w:r w:rsidR="009A4401" w:rsidRPr="007944CE">
        <w:rPr>
          <w:rFonts w:ascii="Arial" w:hAnsi="Arial" w:cs="Arial"/>
          <w:color w:val="2A2723"/>
        </w:rPr>
        <w:t xml:space="preserve"> </w:t>
      </w:r>
      <w:r w:rsidRPr="007944CE">
        <w:rPr>
          <w:rFonts w:ascii="Arial" w:hAnsi="Arial" w:cs="Arial"/>
          <w:color w:val="2A2723"/>
        </w:rPr>
        <w:t xml:space="preserve">and </w:t>
      </w:r>
      <w:r w:rsidR="000C0F9D" w:rsidRPr="007944CE">
        <w:rPr>
          <w:rFonts w:ascii="Arial" w:hAnsi="Arial" w:cs="Arial"/>
          <w:color w:val="2A2723"/>
        </w:rPr>
        <w:t xml:space="preserve">the supplier’s </w:t>
      </w:r>
      <w:r w:rsidRPr="007944CE">
        <w:rPr>
          <w:rFonts w:ascii="Arial" w:hAnsi="Arial" w:cs="Arial"/>
          <w:color w:val="2A2723"/>
        </w:rPr>
        <w:t>associated policies</w:t>
      </w:r>
      <w:r w:rsidR="000C0F9D" w:rsidRPr="007944CE">
        <w:rPr>
          <w:rFonts w:ascii="Arial" w:hAnsi="Arial" w:cs="Arial"/>
          <w:color w:val="2A2723"/>
        </w:rPr>
        <w:t>,</w:t>
      </w:r>
      <w:r w:rsidRPr="007944CE">
        <w:rPr>
          <w:rFonts w:ascii="Arial" w:hAnsi="Arial" w:cs="Arial"/>
          <w:color w:val="2A2723"/>
        </w:rPr>
        <w:t xml:space="preserve"> procedures, </w:t>
      </w:r>
      <w:r w:rsidR="000C0F9D" w:rsidRPr="007944CE">
        <w:rPr>
          <w:rFonts w:ascii="Arial" w:hAnsi="Arial" w:cs="Arial"/>
          <w:color w:val="2A2723"/>
        </w:rPr>
        <w:t>and training plans</w:t>
      </w:r>
      <w:r w:rsidR="00117851" w:rsidRPr="007944CE">
        <w:rPr>
          <w:rFonts w:ascii="Arial" w:hAnsi="Arial" w:cs="Arial"/>
          <w:color w:val="2A2723"/>
        </w:rPr>
        <w:t xml:space="preserve">. </w:t>
      </w:r>
    </w:p>
    <w:p w14:paraId="50452854" w14:textId="77777777" w:rsidR="00E81AB7" w:rsidRDefault="00E81AB7" w:rsidP="00BE7609">
      <w:pPr>
        <w:spacing w:after="0" w:line="250" w:lineRule="auto"/>
        <w:jc w:val="both"/>
        <w:rPr>
          <w:rFonts w:ascii="Arial" w:hAnsi="Arial" w:cs="Arial"/>
          <w:color w:val="2A2723"/>
        </w:rPr>
      </w:pPr>
    </w:p>
    <w:p w14:paraId="01551E11" w14:textId="04BC8BA0" w:rsidR="00117851" w:rsidRDefault="00117851" w:rsidP="00BE7609">
      <w:pPr>
        <w:spacing w:after="0" w:line="250" w:lineRule="auto"/>
        <w:jc w:val="both"/>
        <w:rPr>
          <w:rFonts w:ascii="Arial" w:hAnsi="Arial" w:cs="Arial"/>
          <w:color w:val="2A2723"/>
        </w:rPr>
      </w:pPr>
      <w:r w:rsidRPr="007944CE">
        <w:rPr>
          <w:rFonts w:ascii="Arial" w:hAnsi="Arial" w:cs="Arial"/>
          <w:color w:val="2A2723"/>
        </w:rPr>
        <w:t>For each, we considered a number of features, based on Home Office best practice recommendations, including:</w:t>
      </w:r>
    </w:p>
    <w:p w14:paraId="563CB18E" w14:textId="77777777" w:rsidR="00BE7609" w:rsidRDefault="00BE7609" w:rsidP="00BE7609">
      <w:pPr>
        <w:spacing w:after="0" w:line="250" w:lineRule="auto"/>
        <w:jc w:val="both"/>
        <w:rPr>
          <w:rFonts w:ascii="Arial" w:hAnsi="Arial" w:cs="Arial"/>
          <w:color w:val="2A2723"/>
        </w:rPr>
      </w:pPr>
    </w:p>
    <w:p w14:paraId="7A37AFFD" w14:textId="77777777" w:rsidR="00117851" w:rsidRDefault="00117851" w:rsidP="00BE7609">
      <w:pPr>
        <w:pStyle w:val="ListParagraph"/>
        <w:numPr>
          <w:ilvl w:val="0"/>
          <w:numId w:val="14"/>
        </w:numPr>
        <w:spacing w:after="120" w:line="250" w:lineRule="auto"/>
        <w:contextualSpacing w:val="0"/>
        <w:jc w:val="both"/>
        <w:rPr>
          <w:rFonts w:ascii="Arial" w:hAnsi="Arial" w:cs="Arial"/>
          <w:color w:val="2A2723"/>
        </w:rPr>
      </w:pPr>
      <w:r>
        <w:rPr>
          <w:rFonts w:ascii="Arial" w:hAnsi="Arial" w:cs="Arial"/>
          <w:color w:val="2A2723"/>
        </w:rPr>
        <w:t>Was the statement up to date?</w:t>
      </w:r>
    </w:p>
    <w:p w14:paraId="45678607" w14:textId="77777777" w:rsidR="00117851" w:rsidRDefault="00117851" w:rsidP="00BE7609">
      <w:pPr>
        <w:pStyle w:val="ListParagraph"/>
        <w:numPr>
          <w:ilvl w:val="0"/>
          <w:numId w:val="14"/>
        </w:numPr>
        <w:spacing w:after="120" w:line="250" w:lineRule="auto"/>
        <w:contextualSpacing w:val="0"/>
        <w:jc w:val="both"/>
        <w:rPr>
          <w:rFonts w:ascii="Arial" w:hAnsi="Arial" w:cs="Arial"/>
          <w:color w:val="2A2723"/>
        </w:rPr>
      </w:pPr>
      <w:r>
        <w:rPr>
          <w:rFonts w:ascii="Arial" w:hAnsi="Arial" w:cs="Arial"/>
          <w:color w:val="2A2723"/>
        </w:rPr>
        <w:t>Was it published on the Company’s website, and easy to find?</w:t>
      </w:r>
    </w:p>
    <w:p w14:paraId="2F8DA3F8" w14:textId="77777777" w:rsidR="00117851" w:rsidRDefault="00117851" w:rsidP="00BE7609">
      <w:pPr>
        <w:pStyle w:val="ListParagraph"/>
        <w:numPr>
          <w:ilvl w:val="0"/>
          <w:numId w:val="14"/>
        </w:numPr>
        <w:spacing w:after="120" w:line="250" w:lineRule="auto"/>
        <w:contextualSpacing w:val="0"/>
        <w:jc w:val="both"/>
        <w:rPr>
          <w:rFonts w:ascii="Arial" w:hAnsi="Arial" w:cs="Arial"/>
          <w:color w:val="2A2723"/>
        </w:rPr>
      </w:pPr>
      <w:r>
        <w:rPr>
          <w:rFonts w:ascii="Arial" w:hAnsi="Arial" w:cs="Arial"/>
          <w:color w:val="2A2723"/>
        </w:rPr>
        <w:t>Was it signed off by a Director or equivalent senior leader, and was it clearly endorsed by the board and senior leadership of the organisation?</w:t>
      </w:r>
    </w:p>
    <w:p w14:paraId="67D82A5F" w14:textId="77777777" w:rsidR="00117851" w:rsidRDefault="00117851" w:rsidP="00BE7609">
      <w:pPr>
        <w:pStyle w:val="ListParagraph"/>
        <w:numPr>
          <w:ilvl w:val="0"/>
          <w:numId w:val="14"/>
        </w:numPr>
        <w:spacing w:after="120" w:line="250" w:lineRule="auto"/>
        <w:contextualSpacing w:val="0"/>
        <w:rPr>
          <w:rFonts w:ascii="Arial" w:hAnsi="Arial" w:cs="Arial"/>
          <w:color w:val="2A2723"/>
        </w:rPr>
      </w:pPr>
      <w:r>
        <w:rPr>
          <w:rFonts w:ascii="Arial" w:hAnsi="Arial" w:cs="Arial"/>
          <w:color w:val="2A2723"/>
        </w:rPr>
        <w:t>Did it meet all of the statutory requirements set out in the Modern Slavery Act?</w:t>
      </w:r>
    </w:p>
    <w:p w14:paraId="6ADE7113" w14:textId="77777777" w:rsidR="00117851" w:rsidRPr="00117851" w:rsidRDefault="00117851" w:rsidP="00BE7609">
      <w:pPr>
        <w:pStyle w:val="ListParagraph"/>
        <w:numPr>
          <w:ilvl w:val="0"/>
          <w:numId w:val="14"/>
        </w:numPr>
        <w:spacing w:after="120" w:line="250" w:lineRule="auto"/>
        <w:contextualSpacing w:val="0"/>
        <w:rPr>
          <w:rFonts w:ascii="Arial" w:hAnsi="Arial" w:cs="Arial"/>
          <w:color w:val="2A2723"/>
        </w:rPr>
      </w:pPr>
      <w:r>
        <w:rPr>
          <w:rFonts w:ascii="Arial" w:hAnsi="Arial" w:cs="Arial"/>
          <w:color w:val="2A2723"/>
        </w:rPr>
        <w:t xml:space="preserve">Was it supported by </w:t>
      </w:r>
      <w:r w:rsidR="00ED68F9">
        <w:rPr>
          <w:rFonts w:ascii="Arial" w:hAnsi="Arial" w:cs="Arial"/>
          <w:color w:val="2A2723"/>
        </w:rPr>
        <w:t>staff</w:t>
      </w:r>
      <w:r>
        <w:rPr>
          <w:rFonts w:ascii="Arial" w:hAnsi="Arial" w:cs="Arial"/>
          <w:color w:val="2A2723"/>
        </w:rPr>
        <w:t xml:space="preserve"> training plans</w:t>
      </w:r>
      <w:r w:rsidR="00ED68F9">
        <w:rPr>
          <w:rFonts w:ascii="Arial" w:hAnsi="Arial" w:cs="Arial"/>
          <w:color w:val="2A2723"/>
        </w:rPr>
        <w:t>, appropriate compliance procedures,</w:t>
      </w:r>
      <w:r>
        <w:rPr>
          <w:rFonts w:ascii="Arial" w:hAnsi="Arial" w:cs="Arial"/>
          <w:color w:val="2A2723"/>
        </w:rPr>
        <w:t xml:space="preserve"> and </w:t>
      </w:r>
      <w:r w:rsidR="00ED68F9">
        <w:rPr>
          <w:rFonts w:ascii="Arial" w:hAnsi="Arial" w:cs="Arial"/>
          <w:color w:val="2A2723"/>
        </w:rPr>
        <w:t xml:space="preserve">any </w:t>
      </w:r>
      <w:r>
        <w:rPr>
          <w:rFonts w:ascii="Arial" w:hAnsi="Arial" w:cs="Arial"/>
          <w:color w:val="2A2723"/>
        </w:rPr>
        <w:t xml:space="preserve">other </w:t>
      </w:r>
      <w:r w:rsidR="00ED68F9">
        <w:rPr>
          <w:rFonts w:ascii="Arial" w:hAnsi="Arial" w:cs="Arial"/>
          <w:color w:val="2A2723"/>
        </w:rPr>
        <w:t xml:space="preserve">relevant </w:t>
      </w:r>
      <w:r>
        <w:rPr>
          <w:rFonts w:ascii="Arial" w:hAnsi="Arial" w:cs="Arial"/>
          <w:color w:val="2A2723"/>
        </w:rPr>
        <w:t>evidence?</w:t>
      </w:r>
      <w:r w:rsidR="00ED68F9">
        <w:rPr>
          <w:rFonts w:ascii="Arial" w:hAnsi="Arial" w:cs="Arial"/>
          <w:color w:val="2A2723"/>
        </w:rPr>
        <w:t xml:space="preserve"> </w:t>
      </w:r>
      <w:r>
        <w:rPr>
          <w:rFonts w:ascii="Arial" w:hAnsi="Arial" w:cs="Arial"/>
          <w:color w:val="2A2723"/>
        </w:rPr>
        <w:br/>
      </w:r>
    </w:p>
    <w:p w14:paraId="72A4DBB0" w14:textId="77777777" w:rsidR="00B0614A" w:rsidRDefault="00117851" w:rsidP="00BE7609">
      <w:pPr>
        <w:spacing w:after="0" w:line="250" w:lineRule="auto"/>
        <w:jc w:val="both"/>
        <w:rPr>
          <w:rFonts w:ascii="Arial" w:hAnsi="Arial" w:cs="Arial"/>
          <w:color w:val="2A2723"/>
        </w:rPr>
      </w:pPr>
      <w:r>
        <w:rPr>
          <w:rFonts w:ascii="Arial" w:hAnsi="Arial" w:cs="Arial"/>
          <w:color w:val="2A2723"/>
        </w:rPr>
        <w:t>S</w:t>
      </w:r>
      <w:r w:rsidR="008B17F7">
        <w:rPr>
          <w:rFonts w:ascii="Arial" w:hAnsi="Arial" w:cs="Arial"/>
          <w:color w:val="2A2723"/>
        </w:rPr>
        <w:t xml:space="preserve">uppliers </w:t>
      </w:r>
      <w:r>
        <w:rPr>
          <w:rFonts w:ascii="Arial" w:hAnsi="Arial" w:cs="Arial"/>
          <w:color w:val="2A2723"/>
        </w:rPr>
        <w:t xml:space="preserve">were </w:t>
      </w:r>
      <w:r w:rsidR="008B17F7">
        <w:rPr>
          <w:rFonts w:ascii="Arial" w:hAnsi="Arial" w:cs="Arial"/>
          <w:color w:val="2A2723"/>
        </w:rPr>
        <w:t>evaluated on the level of assurance the</w:t>
      </w:r>
      <w:r>
        <w:rPr>
          <w:rFonts w:ascii="Arial" w:hAnsi="Arial" w:cs="Arial"/>
          <w:color w:val="2A2723"/>
        </w:rPr>
        <w:t>ir transparency publications offered</w:t>
      </w:r>
      <w:r w:rsidR="008B17F7">
        <w:rPr>
          <w:rFonts w:ascii="Arial" w:hAnsi="Arial" w:cs="Arial"/>
          <w:color w:val="2A2723"/>
        </w:rPr>
        <w:t>, using the following methodology:</w:t>
      </w:r>
    </w:p>
    <w:p w14:paraId="398CDD75" w14:textId="77777777" w:rsidR="008B17F7" w:rsidRDefault="008B17F7" w:rsidP="00BE7609">
      <w:pPr>
        <w:spacing w:after="0" w:line="250" w:lineRule="auto"/>
        <w:jc w:val="both"/>
        <w:rPr>
          <w:rFonts w:ascii="Arial" w:hAnsi="Arial" w:cs="Arial"/>
          <w:color w:val="2A2723"/>
        </w:rPr>
      </w:pPr>
    </w:p>
    <w:p w14:paraId="6C18A858" w14:textId="77777777" w:rsidR="008B17F7" w:rsidRDefault="008B17F7" w:rsidP="00BE7609">
      <w:pPr>
        <w:pStyle w:val="ListParagraph"/>
        <w:numPr>
          <w:ilvl w:val="0"/>
          <w:numId w:val="13"/>
        </w:numPr>
        <w:spacing w:after="0" w:line="250" w:lineRule="auto"/>
        <w:jc w:val="both"/>
        <w:rPr>
          <w:rFonts w:ascii="Arial" w:hAnsi="Arial" w:cs="Arial"/>
          <w:color w:val="2A2723"/>
        </w:rPr>
      </w:pPr>
      <w:r>
        <w:rPr>
          <w:rFonts w:ascii="Arial" w:hAnsi="Arial" w:cs="Arial"/>
          <w:b/>
          <w:color w:val="2A2723"/>
        </w:rPr>
        <w:t>Strong</w:t>
      </w:r>
      <w:r>
        <w:rPr>
          <w:rFonts w:ascii="Arial" w:hAnsi="Arial" w:cs="Arial"/>
          <w:color w:val="2A2723"/>
        </w:rPr>
        <w:t xml:space="preserve"> – </w:t>
      </w:r>
      <w:r w:rsidR="00943799">
        <w:rPr>
          <w:rFonts w:ascii="Arial" w:hAnsi="Arial" w:cs="Arial"/>
          <w:color w:val="2A2723"/>
        </w:rPr>
        <w:t xml:space="preserve">The statement is up to date, and with supporting evidence, demonstrates that </w:t>
      </w:r>
      <w:r>
        <w:rPr>
          <w:rFonts w:ascii="Arial" w:hAnsi="Arial" w:cs="Arial"/>
          <w:color w:val="2A2723"/>
        </w:rPr>
        <w:t xml:space="preserve">the supplier has undertaken a thorough review of their own business, and their supply chain, to identify areas of risk with regard to modern slavery. The supplier has appropriate training in place for staff, and robust procedures for ensuring their supply chain is compliant. </w:t>
      </w:r>
      <w:r w:rsidR="00117851">
        <w:rPr>
          <w:rFonts w:ascii="Arial" w:hAnsi="Arial" w:cs="Arial"/>
          <w:color w:val="2A2723"/>
        </w:rPr>
        <w:t>The senior leadership of the business takes modern slavery reporting seriously. T</w:t>
      </w:r>
      <w:r>
        <w:rPr>
          <w:rFonts w:ascii="Arial" w:hAnsi="Arial" w:cs="Arial"/>
          <w:color w:val="2A2723"/>
        </w:rPr>
        <w:t>he effectiveness of these procedures</w:t>
      </w:r>
      <w:r w:rsidR="00117851">
        <w:rPr>
          <w:rFonts w:ascii="Arial" w:hAnsi="Arial" w:cs="Arial"/>
          <w:color w:val="2A2723"/>
        </w:rPr>
        <w:t xml:space="preserve"> is regularly audited</w:t>
      </w:r>
      <w:r>
        <w:rPr>
          <w:rFonts w:ascii="Arial" w:hAnsi="Arial" w:cs="Arial"/>
          <w:color w:val="2A2723"/>
        </w:rPr>
        <w:t xml:space="preserve">, and </w:t>
      </w:r>
      <w:r w:rsidR="00117851">
        <w:rPr>
          <w:rFonts w:ascii="Arial" w:hAnsi="Arial" w:cs="Arial"/>
          <w:color w:val="2A2723"/>
        </w:rPr>
        <w:t xml:space="preserve">there is reliable assurance that action will be taken </w:t>
      </w:r>
      <w:r>
        <w:rPr>
          <w:rFonts w:ascii="Arial" w:hAnsi="Arial" w:cs="Arial"/>
          <w:color w:val="2A2723"/>
        </w:rPr>
        <w:t>against supply chain partners who may be non-compliant.</w:t>
      </w:r>
    </w:p>
    <w:p w14:paraId="08FF25D1" w14:textId="77777777" w:rsidR="008B17F7" w:rsidRDefault="008B17F7" w:rsidP="00BE7609">
      <w:pPr>
        <w:pStyle w:val="ListParagraph"/>
        <w:spacing w:after="0" w:line="250" w:lineRule="auto"/>
        <w:jc w:val="both"/>
        <w:rPr>
          <w:rFonts w:ascii="Arial" w:hAnsi="Arial" w:cs="Arial"/>
          <w:color w:val="2A2723"/>
        </w:rPr>
      </w:pPr>
    </w:p>
    <w:p w14:paraId="3F5A817E" w14:textId="77777777" w:rsidR="002704E7" w:rsidRPr="002704E7" w:rsidRDefault="008B17F7" w:rsidP="00BE7609">
      <w:pPr>
        <w:pStyle w:val="ListParagraph"/>
        <w:numPr>
          <w:ilvl w:val="0"/>
          <w:numId w:val="13"/>
        </w:numPr>
        <w:spacing w:after="0" w:line="250" w:lineRule="auto"/>
        <w:jc w:val="both"/>
        <w:rPr>
          <w:rFonts w:ascii="Arial" w:hAnsi="Arial" w:cs="Arial"/>
          <w:color w:val="2A2723"/>
        </w:rPr>
      </w:pPr>
      <w:r>
        <w:rPr>
          <w:rFonts w:ascii="Arial" w:hAnsi="Arial" w:cs="Arial"/>
          <w:b/>
          <w:color w:val="2A2723"/>
        </w:rPr>
        <w:t>Adequate</w:t>
      </w:r>
      <w:r>
        <w:rPr>
          <w:rFonts w:ascii="Arial" w:hAnsi="Arial" w:cs="Arial"/>
          <w:color w:val="2A2723"/>
        </w:rPr>
        <w:t xml:space="preserve"> – </w:t>
      </w:r>
      <w:r w:rsidR="00943799">
        <w:rPr>
          <w:rFonts w:ascii="Arial" w:hAnsi="Arial" w:cs="Arial"/>
          <w:color w:val="2A2723"/>
        </w:rPr>
        <w:t xml:space="preserve">The statement is up to date and shows that </w:t>
      </w:r>
      <w:r>
        <w:rPr>
          <w:rFonts w:ascii="Arial" w:hAnsi="Arial" w:cs="Arial"/>
          <w:color w:val="2A2723"/>
        </w:rPr>
        <w:t>the supplier has undertaken a review of their own business, and their key supply chain partners.</w:t>
      </w:r>
      <w:r w:rsidR="002704E7">
        <w:rPr>
          <w:rFonts w:ascii="Arial" w:hAnsi="Arial" w:cs="Arial"/>
          <w:color w:val="2A2723"/>
        </w:rPr>
        <w:t xml:space="preserve"> </w:t>
      </w:r>
      <w:r w:rsidR="00117851">
        <w:rPr>
          <w:rFonts w:ascii="Arial" w:hAnsi="Arial" w:cs="Arial"/>
          <w:color w:val="2A2723"/>
        </w:rPr>
        <w:t xml:space="preserve">The senior leadership of the business has endorsed the statement. </w:t>
      </w:r>
      <w:r w:rsidR="002704E7">
        <w:rPr>
          <w:rFonts w:ascii="Arial" w:hAnsi="Arial" w:cs="Arial"/>
          <w:color w:val="2A2723"/>
        </w:rPr>
        <w:t xml:space="preserve">There may be some evidence </w:t>
      </w:r>
      <w:r w:rsidR="00ED68F9">
        <w:rPr>
          <w:rFonts w:ascii="Arial" w:hAnsi="Arial" w:cs="Arial"/>
          <w:color w:val="2A2723"/>
        </w:rPr>
        <w:t>of staff training and / or active</w:t>
      </w:r>
      <w:r w:rsidR="002704E7">
        <w:rPr>
          <w:rFonts w:ascii="Arial" w:hAnsi="Arial" w:cs="Arial"/>
          <w:color w:val="2A2723"/>
        </w:rPr>
        <w:t xml:space="preserve"> monitor</w:t>
      </w:r>
      <w:r w:rsidR="00ED68F9">
        <w:rPr>
          <w:rFonts w:ascii="Arial" w:hAnsi="Arial" w:cs="Arial"/>
          <w:color w:val="2A2723"/>
        </w:rPr>
        <w:t>ing</w:t>
      </w:r>
      <w:r w:rsidR="002704E7">
        <w:rPr>
          <w:rFonts w:ascii="Arial" w:hAnsi="Arial" w:cs="Arial"/>
          <w:color w:val="2A2723"/>
        </w:rPr>
        <w:t xml:space="preserve"> of supply chain partners, but this could be further developed.</w:t>
      </w:r>
    </w:p>
    <w:p w14:paraId="0E268BF4" w14:textId="77777777" w:rsidR="002704E7" w:rsidRPr="002704E7" w:rsidRDefault="002704E7" w:rsidP="00BE7609">
      <w:pPr>
        <w:pStyle w:val="ListParagraph"/>
        <w:spacing w:line="250" w:lineRule="auto"/>
        <w:rPr>
          <w:rFonts w:ascii="Arial" w:hAnsi="Arial" w:cs="Arial"/>
          <w:color w:val="2A2723"/>
        </w:rPr>
      </w:pPr>
    </w:p>
    <w:p w14:paraId="77D3C68F" w14:textId="77777777" w:rsidR="002704E7" w:rsidRPr="008B17F7" w:rsidRDefault="002704E7" w:rsidP="00BE7609">
      <w:pPr>
        <w:pStyle w:val="ListParagraph"/>
        <w:numPr>
          <w:ilvl w:val="0"/>
          <w:numId w:val="13"/>
        </w:numPr>
        <w:spacing w:after="0" w:line="250" w:lineRule="auto"/>
        <w:jc w:val="both"/>
        <w:rPr>
          <w:rFonts w:ascii="Arial" w:hAnsi="Arial" w:cs="Arial"/>
          <w:color w:val="2A2723"/>
        </w:rPr>
      </w:pPr>
      <w:r>
        <w:rPr>
          <w:rFonts w:ascii="Arial" w:hAnsi="Arial" w:cs="Arial"/>
          <w:b/>
          <w:color w:val="2A2723"/>
        </w:rPr>
        <w:t>Inadequate</w:t>
      </w:r>
      <w:r>
        <w:rPr>
          <w:rFonts w:ascii="Arial" w:hAnsi="Arial" w:cs="Arial"/>
          <w:color w:val="2A2723"/>
        </w:rPr>
        <w:t xml:space="preserve"> –</w:t>
      </w:r>
      <w:r w:rsidR="00943799">
        <w:rPr>
          <w:rFonts w:ascii="Arial" w:hAnsi="Arial" w:cs="Arial"/>
          <w:color w:val="2A2723"/>
        </w:rPr>
        <w:t xml:space="preserve"> D</w:t>
      </w:r>
      <w:r>
        <w:rPr>
          <w:rFonts w:ascii="Arial" w:hAnsi="Arial" w:cs="Arial"/>
          <w:color w:val="2A2723"/>
        </w:rPr>
        <w:t xml:space="preserve">espite acknowledging the need to combat modern slavery, the supplier’s procedures for addressing it contain significant gaps, </w:t>
      </w:r>
      <w:r w:rsidR="000B2D31">
        <w:rPr>
          <w:rFonts w:ascii="Arial" w:hAnsi="Arial" w:cs="Arial"/>
          <w:color w:val="2A2723"/>
        </w:rPr>
        <w:t xml:space="preserve">and / </w:t>
      </w:r>
      <w:r>
        <w:rPr>
          <w:rFonts w:ascii="Arial" w:hAnsi="Arial" w:cs="Arial"/>
          <w:color w:val="2A2723"/>
        </w:rPr>
        <w:t>or there is a lack of evidence that they are effectively monitored or acted upon</w:t>
      </w:r>
      <w:r w:rsidR="00117851">
        <w:rPr>
          <w:rFonts w:ascii="Arial" w:hAnsi="Arial" w:cs="Arial"/>
          <w:color w:val="2A2723"/>
        </w:rPr>
        <w:t>, and / or there is no indication of support or buy-in from the senior leadership of the business</w:t>
      </w:r>
      <w:r>
        <w:rPr>
          <w:rFonts w:ascii="Arial" w:hAnsi="Arial" w:cs="Arial"/>
          <w:color w:val="2A2723"/>
        </w:rPr>
        <w:t>.</w:t>
      </w:r>
    </w:p>
    <w:p w14:paraId="127561A0" w14:textId="77777777" w:rsidR="00344D91" w:rsidRDefault="00344D91" w:rsidP="00BE7609">
      <w:pPr>
        <w:spacing w:after="0" w:line="250" w:lineRule="auto"/>
        <w:jc w:val="both"/>
        <w:rPr>
          <w:rFonts w:ascii="Arial" w:hAnsi="Arial" w:cs="Arial"/>
          <w:b/>
          <w:color w:val="2A2723"/>
        </w:rPr>
      </w:pPr>
    </w:p>
    <w:p w14:paraId="3C2EEC66" w14:textId="2564E885" w:rsidR="00344D91" w:rsidRDefault="00344D91" w:rsidP="00BE7609">
      <w:pPr>
        <w:spacing w:after="0" w:line="250" w:lineRule="auto"/>
        <w:jc w:val="both"/>
        <w:rPr>
          <w:rFonts w:ascii="Arial" w:hAnsi="Arial" w:cs="Arial"/>
          <w:bCs/>
          <w:color w:val="2A2723"/>
        </w:rPr>
      </w:pPr>
      <w:r w:rsidRPr="00AF6010">
        <w:rPr>
          <w:rFonts w:ascii="Arial" w:hAnsi="Arial" w:cs="Arial"/>
          <w:bCs/>
          <w:color w:val="2A2723"/>
        </w:rPr>
        <w:t xml:space="preserve">The same evaluation was also conducted on the key subcontractors of our </w:t>
      </w:r>
      <w:r w:rsidR="00BE7609">
        <w:rPr>
          <w:rFonts w:ascii="Arial" w:hAnsi="Arial" w:cs="Arial"/>
          <w:bCs/>
          <w:color w:val="2A2723"/>
        </w:rPr>
        <w:t xml:space="preserve">Gold-tier </w:t>
      </w:r>
      <w:r w:rsidRPr="00AF6010">
        <w:rPr>
          <w:rFonts w:ascii="Arial" w:hAnsi="Arial" w:cs="Arial"/>
          <w:bCs/>
          <w:color w:val="2A2723"/>
        </w:rPr>
        <w:t>business partner</w:t>
      </w:r>
      <w:r w:rsidR="00BE7609">
        <w:rPr>
          <w:rFonts w:ascii="Arial" w:hAnsi="Arial" w:cs="Arial"/>
          <w:bCs/>
          <w:color w:val="2A2723"/>
        </w:rPr>
        <w:t>s</w:t>
      </w:r>
      <w:r w:rsidRPr="00AF6010">
        <w:rPr>
          <w:rFonts w:ascii="Arial" w:hAnsi="Arial" w:cs="Arial"/>
          <w:bCs/>
          <w:color w:val="2A2723"/>
        </w:rPr>
        <w:t>, Atos</w:t>
      </w:r>
      <w:r w:rsidR="00BE7609">
        <w:rPr>
          <w:rFonts w:ascii="Arial" w:hAnsi="Arial" w:cs="Arial"/>
          <w:bCs/>
          <w:color w:val="2A2723"/>
        </w:rPr>
        <w:t>, IBM, and Sopra Steria</w:t>
      </w:r>
      <w:r w:rsidRPr="00AF6010">
        <w:rPr>
          <w:rFonts w:ascii="Arial" w:hAnsi="Arial" w:cs="Arial"/>
          <w:bCs/>
          <w:color w:val="2A2723"/>
        </w:rPr>
        <w:t>.</w:t>
      </w:r>
    </w:p>
    <w:p w14:paraId="6F2FE483" w14:textId="77777777" w:rsidR="00344D91" w:rsidRDefault="00344D91" w:rsidP="00BE7609">
      <w:pPr>
        <w:spacing w:after="0" w:line="250" w:lineRule="auto"/>
        <w:jc w:val="both"/>
        <w:rPr>
          <w:rFonts w:ascii="Arial" w:hAnsi="Arial" w:cs="Arial"/>
          <w:bCs/>
          <w:color w:val="2A2723"/>
        </w:rPr>
      </w:pPr>
    </w:p>
    <w:p w14:paraId="1B5E5F2B" w14:textId="77777777" w:rsidR="00344D91" w:rsidRPr="00344D91" w:rsidRDefault="00344D91" w:rsidP="00BE7609">
      <w:pPr>
        <w:spacing w:after="0" w:line="250" w:lineRule="auto"/>
        <w:jc w:val="both"/>
        <w:rPr>
          <w:rFonts w:ascii="Arial" w:hAnsi="Arial" w:cs="Arial"/>
          <w:bCs/>
          <w:color w:val="2A2723"/>
        </w:rPr>
      </w:pPr>
    </w:p>
    <w:p w14:paraId="0E75A58D" w14:textId="77777777" w:rsidR="00214A19" w:rsidRDefault="00214A19" w:rsidP="00BE7609">
      <w:pPr>
        <w:spacing w:after="0" w:line="250" w:lineRule="auto"/>
        <w:jc w:val="both"/>
        <w:rPr>
          <w:rFonts w:ascii="Arial" w:hAnsi="Arial" w:cs="Arial"/>
          <w:b/>
          <w:color w:val="2A2723"/>
        </w:rPr>
      </w:pPr>
      <w:r>
        <w:rPr>
          <w:rFonts w:ascii="Arial" w:hAnsi="Arial" w:cs="Arial"/>
          <w:b/>
          <w:color w:val="2A2723"/>
        </w:rPr>
        <w:t>Assessment</w:t>
      </w:r>
    </w:p>
    <w:p w14:paraId="525CDD26" w14:textId="77777777" w:rsidR="00214A19" w:rsidRPr="00214A19" w:rsidRDefault="00214A19" w:rsidP="00BE7609">
      <w:pPr>
        <w:spacing w:after="0" w:line="250" w:lineRule="auto"/>
        <w:jc w:val="both"/>
        <w:rPr>
          <w:rFonts w:ascii="Arial" w:hAnsi="Arial" w:cs="Arial"/>
          <w:b/>
          <w:color w:val="2A2723"/>
        </w:rPr>
      </w:pPr>
    </w:p>
    <w:p w14:paraId="4F9CED38" w14:textId="0E79AE9E" w:rsidR="000C769A" w:rsidRPr="000F6028" w:rsidRDefault="0023164F" w:rsidP="00BE7609">
      <w:pPr>
        <w:spacing w:after="0" w:line="250" w:lineRule="auto"/>
        <w:jc w:val="both"/>
        <w:rPr>
          <w:rFonts w:ascii="Arial" w:hAnsi="Arial" w:cs="Arial"/>
        </w:rPr>
      </w:pPr>
      <w:r>
        <w:rPr>
          <w:rFonts w:ascii="Arial" w:hAnsi="Arial" w:cs="Arial"/>
        </w:rPr>
        <w:t xml:space="preserve">In our </w:t>
      </w:r>
      <w:r w:rsidRPr="00895131">
        <w:rPr>
          <w:rFonts w:ascii="Arial" w:hAnsi="Arial" w:cs="Arial"/>
        </w:rPr>
        <w:t>assessment</w:t>
      </w:r>
      <w:r w:rsidR="005B24BA" w:rsidRPr="00895131">
        <w:rPr>
          <w:rFonts w:ascii="Arial" w:hAnsi="Arial" w:cs="Arial"/>
        </w:rPr>
        <w:t xml:space="preserve">, </w:t>
      </w:r>
      <w:r w:rsidR="00BE7609">
        <w:rPr>
          <w:rFonts w:ascii="Arial" w:hAnsi="Arial" w:cs="Arial"/>
          <w:b/>
          <w:bCs/>
        </w:rPr>
        <w:t>four</w:t>
      </w:r>
      <w:r w:rsidR="005B24BA" w:rsidRPr="00895131">
        <w:rPr>
          <w:rFonts w:ascii="Arial" w:hAnsi="Arial" w:cs="Arial"/>
        </w:rPr>
        <w:t xml:space="preserve"> </w:t>
      </w:r>
      <w:r w:rsidRPr="00895131">
        <w:rPr>
          <w:rFonts w:ascii="Arial" w:hAnsi="Arial" w:cs="Arial"/>
        </w:rPr>
        <w:t>in-scope</w:t>
      </w:r>
      <w:r>
        <w:rPr>
          <w:rFonts w:ascii="Arial" w:hAnsi="Arial" w:cs="Arial"/>
        </w:rPr>
        <w:t xml:space="preserve"> suppliers had a modern slavery statement, supported by additional evidence, </w:t>
      </w:r>
      <w:r w:rsidRPr="000F6028">
        <w:rPr>
          <w:rFonts w:ascii="Arial" w:hAnsi="Arial" w:cs="Arial"/>
        </w:rPr>
        <w:t>which demonstrated a particularly strong level of assurance that modern slavery was not present in their operations o</w:t>
      </w:r>
      <w:r w:rsidR="00FC31BE" w:rsidRPr="000F6028">
        <w:rPr>
          <w:rFonts w:ascii="Arial" w:hAnsi="Arial" w:cs="Arial"/>
        </w:rPr>
        <w:t xml:space="preserve">r their supply chain. A further </w:t>
      </w:r>
      <w:r w:rsidR="00BE7609">
        <w:rPr>
          <w:rFonts w:ascii="Arial" w:hAnsi="Arial" w:cs="Arial"/>
          <w:b/>
          <w:bCs/>
        </w:rPr>
        <w:t>22</w:t>
      </w:r>
      <w:r w:rsidR="0000069C" w:rsidRPr="000F6028">
        <w:rPr>
          <w:rFonts w:ascii="Arial" w:hAnsi="Arial" w:cs="Arial"/>
        </w:rPr>
        <w:t xml:space="preserve"> were</w:t>
      </w:r>
      <w:r w:rsidRPr="000F6028">
        <w:rPr>
          <w:rFonts w:ascii="Arial" w:hAnsi="Arial" w:cs="Arial"/>
        </w:rPr>
        <w:t xml:space="preserve"> deemed to provide an adequate</w:t>
      </w:r>
      <w:r w:rsidR="00D2634F" w:rsidRPr="000F6028">
        <w:rPr>
          <w:rFonts w:ascii="Arial" w:hAnsi="Arial" w:cs="Arial"/>
        </w:rPr>
        <w:t xml:space="preserve"> level of assurance. </w:t>
      </w:r>
      <w:r w:rsidR="00425728" w:rsidRPr="000F6028">
        <w:rPr>
          <w:rFonts w:ascii="Arial" w:hAnsi="Arial" w:cs="Arial"/>
        </w:rPr>
        <w:t>One Supplier had just come into scope</w:t>
      </w:r>
      <w:r w:rsidR="00302B51">
        <w:rPr>
          <w:rFonts w:ascii="Arial" w:hAnsi="Arial" w:cs="Arial"/>
        </w:rPr>
        <w:t xml:space="preserve"> </w:t>
      </w:r>
      <w:r w:rsidR="009619FC">
        <w:rPr>
          <w:rFonts w:ascii="Arial" w:hAnsi="Arial" w:cs="Arial"/>
        </w:rPr>
        <w:t xml:space="preserve">but </w:t>
      </w:r>
      <w:r w:rsidR="00425728" w:rsidRPr="000F6028">
        <w:rPr>
          <w:rFonts w:ascii="Arial" w:hAnsi="Arial" w:cs="Arial"/>
        </w:rPr>
        <w:t xml:space="preserve">was not due to have a statement published until </w:t>
      </w:r>
      <w:r w:rsidR="00C903E2">
        <w:rPr>
          <w:rFonts w:ascii="Arial" w:hAnsi="Arial" w:cs="Arial"/>
        </w:rPr>
        <w:t xml:space="preserve">the end of </w:t>
      </w:r>
      <w:r w:rsidR="00425728" w:rsidRPr="000F6028">
        <w:rPr>
          <w:rFonts w:ascii="Arial" w:hAnsi="Arial" w:cs="Arial"/>
        </w:rPr>
        <w:t>April 2025, but they informed NS&amp;I that this was being worked on.</w:t>
      </w:r>
    </w:p>
    <w:p w14:paraId="52456532" w14:textId="77777777" w:rsidR="000C769A" w:rsidRPr="00092629" w:rsidRDefault="000C769A" w:rsidP="00BE7609">
      <w:pPr>
        <w:spacing w:after="0" w:line="250" w:lineRule="auto"/>
        <w:jc w:val="both"/>
        <w:rPr>
          <w:rFonts w:ascii="Arial" w:hAnsi="Arial" w:cs="Arial"/>
        </w:rPr>
      </w:pPr>
    </w:p>
    <w:p w14:paraId="5C4D45BB" w14:textId="79716220" w:rsidR="006A1FA4" w:rsidRDefault="00ED7D43" w:rsidP="00BE7609">
      <w:pPr>
        <w:spacing w:after="0" w:line="250" w:lineRule="auto"/>
        <w:jc w:val="both"/>
        <w:rPr>
          <w:rFonts w:ascii="Arial" w:hAnsi="Arial" w:cs="Arial"/>
        </w:rPr>
      </w:pPr>
      <w:r w:rsidRPr="00BE7609">
        <w:rPr>
          <w:rFonts w:ascii="Arial" w:hAnsi="Arial" w:cs="Arial"/>
          <w:b/>
          <w:bCs/>
        </w:rPr>
        <w:t>Six</w:t>
      </w:r>
      <w:r w:rsidR="005B24BA" w:rsidRPr="00092629">
        <w:rPr>
          <w:rFonts w:ascii="Arial" w:hAnsi="Arial" w:cs="Arial"/>
        </w:rPr>
        <w:t xml:space="preserve"> in</w:t>
      </w:r>
      <w:r w:rsidR="00BE7609">
        <w:rPr>
          <w:rFonts w:ascii="Arial" w:hAnsi="Arial" w:cs="Arial"/>
        </w:rPr>
        <w:t>-</w:t>
      </w:r>
      <w:r w:rsidR="005B24BA" w:rsidRPr="00092629">
        <w:rPr>
          <w:rFonts w:ascii="Arial" w:hAnsi="Arial" w:cs="Arial"/>
        </w:rPr>
        <w:t xml:space="preserve">scope suppliers had an </w:t>
      </w:r>
      <w:r w:rsidR="005B24BA" w:rsidRPr="00C903E2">
        <w:rPr>
          <w:rFonts w:ascii="Arial" w:hAnsi="Arial" w:cs="Arial"/>
          <w:b/>
          <w:bCs/>
        </w:rPr>
        <w:t>inadequate</w:t>
      </w:r>
      <w:r w:rsidR="005B24BA" w:rsidRPr="00092629">
        <w:rPr>
          <w:rFonts w:ascii="Arial" w:hAnsi="Arial" w:cs="Arial"/>
        </w:rPr>
        <w:t xml:space="preserve"> Modern Slavery Statement</w:t>
      </w:r>
      <w:r w:rsidR="006A1FA4" w:rsidRPr="00092629">
        <w:rPr>
          <w:rFonts w:ascii="Arial" w:hAnsi="Arial" w:cs="Arial"/>
        </w:rPr>
        <w:t xml:space="preserve"> for the following reasons</w:t>
      </w:r>
      <w:r w:rsidR="00BE7609">
        <w:rPr>
          <w:rFonts w:ascii="Arial" w:hAnsi="Arial" w:cs="Arial"/>
        </w:rPr>
        <w:t>:</w:t>
      </w:r>
    </w:p>
    <w:p w14:paraId="401FDF0B" w14:textId="77777777" w:rsidR="00BE7609" w:rsidRPr="00092629" w:rsidRDefault="00BE7609" w:rsidP="00BE7609">
      <w:pPr>
        <w:spacing w:after="0" w:line="250" w:lineRule="auto"/>
        <w:jc w:val="both"/>
        <w:rPr>
          <w:rFonts w:ascii="Arial" w:hAnsi="Arial" w:cs="Arial"/>
        </w:rPr>
      </w:pPr>
    </w:p>
    <w:p w14:paraId="617BC5AD" w14:textId="53F59CF3" w:rsidR="006A1FA4" w:rsidRDefault="002279BE" w:rsidP="00BE7609">
      <w:pPr>
        <w:pStyle w:val="ListParagraph"/>
        <w:numPr>
          <w:ilvl w:val="0"/>
          <w:numId w:val="15"/>
        </w:numPr>
        <w:spacing w:after="0" w:line="250" w:lineRule="auto"/>
        <w:jc w:val="both"/>
        <w:rPr>
          <w:rFonts w:ascii="Arial" w:hAnsi="Arial" w:cs="Arial"/>
        </w:rPr>
      </w:pPr>
      <w:r w:rsidRPr="00092629">
        <w:rPr>
          <w:rFonts w:ascii="Arial" w:hAnsi="Arial" w:cs="Arial"/>
        </w:rPr>
        <w:t>Two</w:t>
      </w:r>
      <w:r w:rsidR="00943799" w:rsidRPr="00092629">
        <w:rPr>
          <w:rFonts w:ascii="Arial" w:hAnsi="Arial" w:cs="Arial"/>
        </w:rPr>
        <w:t xml:space="preserve"> </w:t>
      </w:r>
      <w:r w:rsidR="00224A97" w:rsidRPr="00092629">
        <w:rPr>
          <w:rFonts w:ascii="Arial" w:hAnsi="Arial" w:cs="Arial"/>
        </w:rPr>
        <w:t xml:space="preserve">in-scope </w:t>
      </w:r>
      <w:r w:rsidR="00943799" w:rsidRPr="00092629">
        <w:rPr>
          <w:rFonts w:ascii="Arial" w:hAnsi="Arial" w:cs="Arial"/>
        </w:rPr>
        <w:t>supplier</w:t>
      </w:r>
      <w:r w:rsidR="00142BF9" w:rsidRPr="00092629">
        <w:rPr>
          <w:rFonts w:ascii="Arial" w:hAnsi="Arial" w:cs="Arial"/>
        </w:rPr>
        <w:t>s</w:t>
      </w:r>
      <w:r w:rsidR="00943799" w:rsidRPr="00092629">
        <w:rPr>
          <w:rFonts w:ascii="Arial" w:hAnsi="Arial" w:cs="Arial"/>
        </w:rPr>
        <w:t xml:space="preserve"> </w:t>
      </w:r>
      <w:r w:rsidR="002E4F5A" w:rsidRPr="00092629">
        <w:rPr>
          <w:rFonts w:ascii="Arial" w:hAnsi="Arial" w:cs="Arial"/>
        </w:rPr>
        <w:t xml:space="preserve">had </w:t>
      </w:r>
      <w:r w:rsidR="004A57A7" w:rsidRPr="00092629">
        <w:rPr>
          <w:rFonts w:ascii="Arial" w:hAnsi="Arial" w:cs="Arial"/>
        </w:rPr>
        <w:t xml:space="preserve">produced </w:t>
      </w:r>
      <w:r w:rsidR="002E4F5A" w:rsidRPr="00092629">
        <w:rPr>
          <w:rFonts w:ascii="Arial" w:hAnsi="Arial" w:cs="Arial"/>
        </w:rPr>
        <w:t>a statement</w:t>
      </w:r>
      <w:r w:rsidR="00142BF9" w:rsidRPr="00092629">
        <w:rPr>
          <w:rFonts w:ascii="Arial" w:hAnsi="Arial" w:cs="Arial"/>
        </w:rPr>
        <w:t>, but th</w:t>
      </w:r>
      <w:r w:rsidRPr="00092629">
        <w:rPr>
          <w:rFonts w:ascii="Arial" w:hAnsi="Arial" w:cs="Arial"/>
        </w:rPr>
        <w:t>ey</w:t>
      </w:r>
      <w:r w:rsidR="00E25684" w:rsidRPr="00092629">
        <w:rPr>
          <w:rFonts w:ascii="Arial" w:hAnsi="Arial" w:cs="Arial"/>
        </w:rPr>
        <w:t xml:space="preserve"> </w:t>
      </w:r>
      <w:r w:rsidR="00142BF9" w:rsidRPr="00092629">
        <w:rPr>
          <w:rFonts w:ascii="Arial" w:hAnsi="Arial" w:cs="Arial"/>
        </w:rPr>
        <w:t>were</w:t>
      </w:r>
      <w:r w:rsidR="002E4F5A" w:rsidRPr="00092629">
        <w:rPr>
          <w:rFonts w:ascii="Arial" w:hAnsi="Arial" w:cs="Arial"/>
        </w:rPr>
        <w:t xml:space="preserve"> out of date. </w:t>
      </w:r>
      <w:r w:rsidR="00541B11" w:rsidRPr="00092629">
        <w:rPr>
          <w:rFonts w:ascii="Arial" w:hAnsi="Arial" w:cs="Arial"/>
        </w:rPr>
        <w:t>T</w:t>
      </w:r>
      <w:r w:rsidR="00224A97" w:rsidRPr="00092629">
        <w:rPr>
          <w:rFonts w:ascii="Arial" w:hAnsi="Arial" w:cs="Arial"/>
        </w:rPr>
        <w:t>he supplier</w:t>
      </w:r>
      <w:r w:rsidRPr="00092629">
        <w:rPr>
          <w:rFonts w:ascii="Arial" w:hAnsi="Arial" w:cs="Arial"/>
        </w:rPr>
        <w:t xml:space="preserve">s </w:t>
      </w:r>
      <w:r w:rsidR="00DA7DB4" w:rsidRPr="00092629">
        <w:rPr>
          <w:rFonts w:ascii="Arial" w:hAnsi="Arial" w:cs="Arial"/>
        </w:rPr>
        <w:t xml:space="preserve">were contacted by NS&amp;I’s Commercial Team and have since published new statements that </w:t>
      </w:r>
      <w:r w:rsidR="006A2F81">
        <w:rPr>
          <w:rFonts w:ascii="Arial" w:hAnsi="Arial" w:cs="Arial"/>
        </w:rPr>
        <w:t>are</w:t>
      </w:r>
      <w:r w:rsidR="006A2F81" w:rsidRPr="00092629">
        <w:rPr>
          <w:rFonts w:ascii="Arial" w:hAnsi="Arial" w:cs="Arial"/>
        </w:rPr>
        <w:t xml:space="preserve"> </w:t>
      </w:r>
      <w:r w:rsidR="00DA7DB4" w:rsidRPr="00092629">
        <w:rPr>
          <w:rFonts w:ascii="Arial" w:hAnsi="Arial" w:cs="Arial"/>
        </w:rPr>
        <w:t>of an adequate quality</w:t>
      </w:r>
      <w:r w:rsidR="004514D6" w:rsidRPr="00092629">
        <w:rPr>
          <w:rFonts w:ascii="Arial" w:hAnsi="Arial" w:cs="Arial"/>
        </w:rPr>
        <w:t xml:space="preserve">. </w:t>
      </w:r>
      <w:r w:rsidR="002171C7" w:rsidRPr="00092629">
        <w:rPr>
          <w:rFonts w:ascii="Arial" w:hAnsi="Arial" w:cs="Arial"/>
        </w:rPr>
        <w:t xml:space="preserve"> </w:t>
      </w:r>
    </w:p>
    <w:p w14:paraId="660EB9BB" w14:textId="77777777" w:rsidR="00C903E2" w:rsidRDefault="00C903E2" w:rsidP="00C903E2">
      <w:pPr>
        <w:pStyle w:val="ListParagraph"/>
        <w:spacing w:after="0" w:line="250" w:lineRule="auto"/>
        <w:ind w:left="778"/>
        <w:jc w:val="both"/>
        <w:rPr>
          <w:rFonts w:ascii="Arial" w:hAnsi="Arial" w:cs="Arial"/>
        </w:rPr>
      </w:pPr>
    </w:p>
    <w:p w14:paraId="551CDE22" w14:textId="77777777" w:rsidR="00BE7609" w:rsidRPr="00092629" w:rsidRDefault="00BE7609" w:rsidP="00BE7609">
      <w:pPr>
        <w:pStyle w:val="ListParagraph"/>
        <w:spacing w:after="0" w:line="250" w:lineRule="auto"/>
        <w:ind w:left="778"/>
        <w:jc w:val="both"/>
        <w:rPr>
          <w:rFonts w:ascii="Arial" w:hAnsi="Arial" w:cs="Arial"/>
        </w:rPr>
      </w:pPr>
    </w:p>
    <w:p w14:paraId="13302B5C" w14:textId="77777777" w:rsidR="00C903E2" w:rsidRDefault="00C903E2" w:rsidP="00C903E2">
      <w:pPr>
        <w:pStyle w:val="ListParagraph"/>
        <w:spacing w:after="0" w:line="250" w:lineRule="auto"/>
        <w:ind w:left="778"/>
        <w:jc w:val="both"/>
        <w:rPr>
          <w:rFonts w:ascii="Arial" w:hAnsi="Arial" w:cs="Arial"/>
        </w:rPr>
      </w:pPr>
    </w:p>
    <w:p w14:paraId="1AB83659" w14:textId="77777777" w:rsidR="00C903E2" w:rsidRDefault="00C903E2" w:rsidP="00C903E2">
      <w:pPr>
        <w:pStyle w:val="ListParagraph"/>
        <w:spacing w:after="0" w:line="250" w:lineRule="auto"/>
        <w:ind w:left="778"/>
        <w:jc w:val="both"/>
        <w:rPr>
          <w:rFonts w:ascii="Arial" w:hAnsi="Arial" w:cs="Arial"/>
        </w:rPr>
      </w:pPr>
    </w:p>
    <w:p w14:paraId="16203D70" w14:textId="39FC2F88" w:rsidR="0052535C" w:rsidRPr="006A1FA4" w:rsidRDefault="004514D6" w:rsidP="00BE7609">
      <w:pPr>
        <w:pStyle w:val="ListParagraph"/>
        <w:numPr>
          <w:ilvl w:val="0"/>
          <w:numId w:val="15"/>
        </w:numPr>
        <w:spacing w:after="0" w:line="250" w:lineRule="auto"/>
        <w:jc w:val="both"/>
        <w:rPr>
          <w:rFonts w:ascii="Arial" w:hAnsi="Arial" w:cs="Arial"/>
        </w:rPr>
      </w:pPr>
      <w:r w:rsidRPr="00092629">
        <w:rPr>
          <w:rFonts w:ascii="Arial" w:hAnsi="Arial" w:cs="Arial"/>
        </w:rPr>
        <w:t>Four</w:t>
      </w:r>
      <w:r w:rsidR="002171C7" w:rsidRPr="00092629">
        <w:rPr>
          <w:rFonts w:ascii="Arial" w:hAnsi="Arial" w:cs="Arial"/>
        </w:rPr>
        <w:t xml:space="preserve"> </w:t>
      </w:r>
      <w:r w:rsidR="006A1FA4" w:rsidRPr="00092629">
        <w:rPr>
          <w:rFonts w:ascii="Arial" w:hAnsi="Arial" w:cs="Arial"/>
        </w:rPr>
        <w:t xml:space="preserve">suppliers had </w:t>
      </w:r>
      <w:r w:rsidR="002171C7" w:rsidRPr="00092629">
        <w:rPr>
          <w:rFonts w:ascii="Arial" w:hAnsi="Arial" w:cs="Arial"/>
        </w:rPr>
        <w:t xml:space="preserve">statements </w:t>
      </w:r>
      <w:r w:rsidR="006A1FA4" w:rsidRPr="00092629">
        <w:rPr>
          <w:rFonts w:ascii="Arial" w:hAnsi="Arial" w:cs="Arial"/>
        </w:rPr>
        <w:t>which</w:t>
      </w:r>
      <w:r w:rsidR="002171C7" w:rsidRPr="00092629">
        <w:rPr>
          <w:rFonts w:ascii="Arial" w:hAnsi="Arial" w:cs="Arial"/>
        </w:rPr>
        <w:t xml:space="preserve"> lacked a clear indication </w:t>
      </w:r>
      <w:r w:rsidR="00200E6E">
        <w:rPr>
          <w:rFonts w:ascii="Arial" w:hAnsi="Arial" w:cs="Arial"/>
        </w:rPr>
        <w:t xml:space="preserve">of </w:t>
      </w:r>
      <w:r w:rsidR="002171C7" w:rsidRPr="00092629">
        <w:rPr>
          <w:rFonts w:ascii="Arial" w:hAnsi="Arial" w:cs="Arial"/>
        </w:rPr>
        <w:t>the risk of modern slavery in their supply chain</w:t>
      </w:r>
      <w:r w:rsidR="0052535C" w:rsidRPr="00092629">
        <w:rPr>
          <w:rFonts w:ascii="Arial" w:hAnsi="Arial" w:cs="Arial"/>
        </w:rPr>
        <w:t xml:space="preserve">. </w:t>
      </w:r>
      <w:r w:rsidRPr="00092629">
        <w:rPr>
          <w:rFonts w:ascii="Arial" w:hAnsi="Arial" w:cs="Arial"/>
        </w:rPr>
        <w:t>These suppliers</w:t>
      </w:r>
      <w:r w:rsidRPr="006A1FA4">
        <w:rPr>
          <w:rFonts w:ascii="Arial" w:hAnsi="Arial" w:cs="Arial"/>
        </w:rPr>
        <w:t xml:space="preserve"> were contacted and informed of the shortcomings of their statements and all</w:t>
      </w:r>
      <w:r w:rsidR="00BE7609">
        <w:rPr>
          <w:rFonts w:ascii="Arial" w:hAnsi="Arial" w:cs="Arial"/>
        </w:rPr>
        <w:t xml:space="preserve"> four</w:t>
      </w:r>
      <w:r w:rsidRPr="006A1FA4">
        <w:rPr>
          <w:rFonts w:ascii="Arial" w:hAnsi="Arial" w:cs="Arial"/>
        </w:rPr>
        <w:t xml:space="preserve"> suppliers have since published updated statements that address the general level of supply chain modern slavery risk and as such are </w:t>
      </w:r>
      <w:r w:rsidR="006B5F6C" w:rsidRPr="006A1FA4">
        <w:rPr>
          <w:rFonts w:ascii="Arial" w:hAnsi="Arial" w:cs="Arial"/>
        </w:rPr>
        <w:t>now adequate.</w:t>
      </w:r>
    </w:p>
    <w:p w14:paraId="6DE1B712" w14:textId="77777777" w:rsidR="00224A97" w:rsidRPr="00806B3E" w:rsidRDefault="00224A97" w:rsidP="00BE7609">
      <w:pPr>
        <w:spacing w:after="0" w:line="250" w:lineRule="auto"/>
        <w:jc w:val="both"/>
        <w:rPr>
          <w:rFonts w:ascii="Arial" w:hAnsi="Arial" w:cs="Arial"/>
          <w:color w:val="FF0000"/>
        </w:rPr>
      </w:pPr>
    </w:p>
    <w:p w14:paraId="4EE6C04E" w14:textId="77777777" w:rsidR="0057495E" w:rsidRPr="0039614F" w:rsidRDefault="0057495E" w:rsidP="00BE7609">
      <w:pPr>
        <w:spacing w:after="0" w:line="250" w:lineRule="auto"/>
        <w:jc w:val="both"/>
        <w:rPr>
          <w:rFonts w:ascii="Arial" w:hAnsi="Arial" w:cs="Arial"/>
          <w:b/>
          <w:bCs/>
        </w:rPr>
      </w:pPr>
      <w:r w:rsidRPr="0039614F">
        <w:rPr>
          <w:rFonts w:ascii="Arial" w:hAnsi="Arial" w:cs="Arial"/>
          <w:b/>
          <w:bCs/>
        </w:rPr>
        <w:t>Assessment of key sub-contractors</w:t>
      </w:r>
      <w:r>
        <w:rPr>
          <w:rFonts w:ascii="Arial" w:hAnsi="Arial" w:cs="Arial"/>
          <w:b/>
          <w:bCs/>
        </w:rPr>
        <w:t>: Atos</w:t>
      </w:r>
    </w:p>
    <w:p w14:paraId="6E730DD6" w14:textId="77777777" w:rsidR="0057495E" w:rsidRPr="006D6D10" w:rsidRDefault="0057495E" w:rsidP="00BE7609">
      <w:pPr>
        <w:spacing w:after="0" w:line="250" w:lineRule="auto"/>
        <w:jc w:val="both"/>
        <w:rPr>
          <w:rFonts w:ascii="Arial" w:hAnsi="Arial" w:cs="Arial"/>
          <w:sz w:val="24"/>
          <w:highlight w:val="yellow"/>
        </w:rPr>
      </w:pPr>
    </w:p>
    <w:p w14:paraId="724B8AE5" w14:textId="619F6286" w:rsidR="00EF7D45" w:rsidRPr="00CA3FC2" w:rsidRDefault="00FC20F7" w:rsidP="00BE7609">
      <w:pPr>
        <w:spacing w:after="0" w:line="250" w:lineRule="auto"/>
        <w:jc w:val="both"/>
        <w:rPr>
          <w:rFonts w:ascii="Arial" w:hAnsi="Arial" w:cs="Arial"/>
        </w:rPr>
      </w:pPr>
      <w:r w:rsidRPr="00CA3FC2">
        <w:rPr>
          <w:rFonts w:ascii="Arial" w:hAnsi="Arial" w:cs="Arial"/>
        </w:rPr>
        <w:t xml:space="preserve">Of the </w:t>
      </w:r>
      <w:r w:rsidR="00477369" w:rsidRPr="00CA3FC2">
        <w:rPr>
          <w:rFonts w:ascii="Arial" w:hAnsi="Arial" w:cs="Arial"/>
        </w:rPr>
        <w:t>ten</w:t>
      </w:r>
      <w:r w:rsidRPr="00CA3FC2">
        <w:rPr>
          <w:rFonts w:ascii="Arial" w:hAnsi="Arial" w:cs="Arial"/>
        </w:rPr>
        <w:t xml:space="preserve"> </w:t>
      </w:r>
      <w:r w:rsidR="00344D91" w:rsidRPr="00CA3FC2">
        <w:rPr>
          <w:rFonts w:ascii="Arial" w:hAnsi="Arial" w:cs="Arial"/>
        </w:rPr>
        <w:t>Atos key subcontractors assessed,</w:t>
      </w:r>
      <w:r w:rsidR="001474FC">
        <w:rPr>
          <w:rFonts w:ascii="Arial" w:hAnsi="Arial" w:cs="Arial"/>
        </w:rPr>
        <w:t xml:space="preserve"> eight were in-scope under the Act. Of these,</w:t>
      </w:r>
      <w:r w:rsidR="00344D91" w:rsidRPr="00CA3FC2">
        <w:rPr>
          <w:rFonts w:ascii="Arial" w:hAnsi="Arial" w:cs="Arial"/>
        </w:rPr>
        <w:t xml:space="preserve"> </w:t>
      </w:r>
      <w:r w:rsidR="00394F6B" w:rsidRPr="00BE7609">
        <w:rPr>
          <w:rFonts w:ascii="Arial" w:hAnsi="Arial" w:cs="Arial"/>
          <w:b/>
          <w:bCs/>
        </w:rPr>
        <w:t>one</w:t>
      </w:r>
      <w:r w:rsidR="00344D91" w:rsidRPr="00CA3FC2">
        <w:rPr>
          <w:rFonts w:ascii="Arial" w:hAnsi="Arial" w:cs="Arial"/>
        </w:rPr>
        <w:t xml:space="preserve"> had published a statement which provided a </w:t>
      </w:r>
      <w:r w:rsidR="00344D91" w:rsidRPr="00BE7609">
        <w:rPr>
          <w:rFonts w:ascii="Arial" w:hAnsi="Arial" w:cs="Arial"/>
          <w:b/>
          <w:bCs/>
        </w:rPr>
        <w:t>strong</w:t>
      </w:r>
      <w:r w:rsidR="00344D91" w:rsidRPr="00CA3FC2">
        <w:rPr>
          <w:rFonts w:ascii="Arial" w:hAnsi="Arial" w:cs="Arial"/>
        </w:rPr>
        <w:t xml:space="preserve"> level of assurance that modern slavery was not present in their operations or supply chain. A further </w:t>
      </w:r>
      <w:r w:rsidR="00DE00F9" w:rsidRPr="00BE7609">
        <w:rPr>
          <w:rFonts w:ascii="Arial" w:hAnsi="Arial" w:cs="Arial"/>
          <w:b/>
          <w:bCs/>
        </w:rPr>
        <w:t>seven</w:t>
      </w:r>
      <w:r w:rsidR="00DE00F9" w:rsidRPr="00CA3FC2">
        <w:rPr>
          <w:rFonts w:ascii="Arial" w:hAnsi="Arial" w:cs="Arial"/>
        </w:rPr>
        <w:t xml:space="preserve"> </w:t>
      </w:r>
      <w:r w:rsidR="00344D91" w:rsidRPr="00CA3FC2">
        <w:rPr>
          <w:rFonts w:ascii="Arial" w:hAnsi="Arial" w:cs="Arial"/>
        </w:rPr>
        <w:t xml:space="preserve">key Atos subcontractors had published an </w:t>
      </w:r>
      <w:r w:rsidR="00344D91" w:rsidRPr="00BE7609">
        <w:rPr>
          <w:rFonts w:ascii="Arial" w:hAnsi="Arial" w:cs="Arial"/>
          <w:b/>
          <w:bCs/>
        </w:rPr>
        <w:t>adequate</w:t>
      </w:r>
      <w:r w:rsidR="00344D91" w:rsidRPr="00CA3FC2">
        <w:rPr>
          <w:rFonts w:ascii="Arial" w:hAnsi="Arial" w:cs="Arial"/>
        </w:rPr>
        <w:t xml:space="preserve"> statement. </w:t>
      </w:r>
    </w:p>
    <w:p w14:paraId="79AED992" w14:textId="77777777" w:rsidR="00EF7D45" w:rsidRPr="00CA3FC2" w:rsidRDefault="00EF7D45" w:rsidP="00BE7609">
      <w:pPr>
        <w:spacing w:after="0" w:line="250" w:lineRule="auto"/>
        <w:jc w:val="both"/>
        <w:rPr>
          <w:rFonts w:ascii="Arial" w:hAnsi="Arial" w:cs="Arial"/>
        </w:rPr>
      </w:pPr>
    </w:p>
    <w:p w14:paraId="727E05C0" w14:textId="09A8922C" w:rsidR="00344D91" w:rsidRPr="00CA3FC2" w:rsidRDefault="00EF7D45" w:rsidP="00BE7609">
      <w:pPr>
        <w:spacing w:after="0" w:line="250" w:lineRule="auto"/>
        <w:jc w:val="both"/>
        <w:rPr>
          <w:rFonts w:ascii="Arial" w:hAnsi="Arial" w:cs="Arial"/>
        </w:rPr>
      </w:pPr>
      <w:r w:rsidRPr="00CA3FC2">
        <w:rPr>
          <w:rFonts w:ascii="Arial" w:hAnsi="Arial" w:cs="Arial"/>
        </w:rPr>
        <w:t>O</w:t>
      </w:r>
      <w:r w:rsidR="001474FC">
        <w:rPr>
          <w:rFonts w:ascii="Arial" w:hAnsi="Arial" w:cs="Arial"/>
        </w:rPr>
        <w:t>ne of the two out of scope sub-contractors did</w:t>
      </w:r>
      <w:r w:rsidR="00CB04B5" w:rsidRPr="00CA3FC2">
        <w:rPr>
          <w:rFonts w:ascii="Arial" w:hAnsi="Arial" w:cs="Arial"/>
        </w:rPr>
        <w:t xml:space="preserve"> have a</w:t>
      </w:r>
      <w:r w:rsidR="00BE7609">
        <w:rPr>
          <w:rFonts w:ascii="Arial" w:hAnsi="Arial" w:cs="Arial"/>
        </w:rPr>
        <w:t>n appropriate</w:t>
      </w:r>
      <w:r w:rsidR="00CB04B5" w:rsidRPr="00CA3FC2">
        <w:rPr>
          <w:rFonts w:ascii="Arial" w:hAnsi="Arial" w:cs="Arial"/>
        </w:rPr>
        <w:t xml:space="preserve"> modern slavery statement. </w:t>
      </w:r>
    </w:p>
    <w:p w14:paraId="489BD6C6" w14:textId="77777777" w:rsidR="00EF7D45" w:rsidRDefault="00EF7D45" w:rsidP="00BE7609">
      <w:pPr>
        <w:spacing w:after="0" w:line="250" w:lineRule="auto"/>
        <w:jc w:val="both"/>
        <w:rPr>
          <w:rFonts w:ascii="Arial" w:hAnsi="Arial" w:cs="Arial"/>
        </w:rPr>
      </w:pPr>
    </w:p>
    <w:p w14:paraId="3F25064C" w14:textId="77777777" w:rsidR="00092629" w:rsidRDefault="00092629" w:rsidP="00BE7609">
      <w:pPr>
        <w:spacing w:after="0" w:line="250" w:lineRule="auto"/>
        <w:jc w:val="both"/>
        <w:rPr>
          <w:rFonts w:ascii="Arial" w:hAnsi="Arial" w:cs="Arial"/>
        </w:rPr>
      </w:pPr>
    </w:p>
    <w:p w14:paraId="6DE77E8D" w14:textId="64EEE879" w:rsidR="00092629" w:rsidRPr="00DA1458" w:rsidRDefault="00092629" w:rsidP="00BE7609">
      <w:pPr>
        <w:spacing w:after="0" w:line="250" w:lineRule="auto"/>
        <w:jc w:val="both"/>
        <w:rPr>
          <w:rFonts w:ascii="Arial" w:hAnsi="Arial" w:cs="Arial"/>
        </w:rPr>
      </w:pPr>
      <w:r w:rsidRPr="0039614F">
        <w:rPr>
          <w:rFonts w:ascii="Arial" w:hAnsi="Arial" w:cs="Arial"/>
          <w:b/>
          <w:bCs/>
        </w:rPr>
        <w:t>Assessment of key sub-contractors</w:t>
      </w:r>
      <w:r>
        <w:rPr>
          <w:rFonts w:ascii="Arial" w:hAnsi="Arial" w:cs="Arial"/>
          <w:b/>
          <w:bCs/>
        </w:rPr>
        <w:t>: IBM</w:t>
      </w:r>
    </w:p>
    <w:p w14:paraId="74548D02" w14:textId="77777777" w:rsidR="004E2E45" w:rsidRDefault="004E2E45" w:rsidP="00BE7609">
      <w:pPr>
        <w:spacing w:after="0" w:line="250" w:lineRule="auto"/>
        <w:jc w:val="both"/>
        <w:rPr>
          <w:rFonts w:ascii="Arial" w:hAnsi="Arial" w:cs="Arial"/>
          <w:highlight w:val="yellow"/>
        </w:rPr>
      </w:pPr>
    </w:p>
    <w:p w14:paraId="51946132" w14:textId="13CA7142" w:rsidR="007116AA" w:rsidRDefault="007116AA" w:rsidP="00BE7609">
      <w:pPr>
        <w:spacing w:after="0" w:line="250" w:lineRule="auto"/>
        <w:jc w:val="both"/>
        <w:rPr>
          <w:rFonts w:ascii="Arial" w:hAnsi="Arial" w:cs="Arial"/>
        </w:rPr>
      </w:pPr>
      <w:r w:rsidRPr="007600E8">
        <w:rPr>
          <w:rFonts w:ascii="Arial" w:hAnsi="Arial" w:cs="Arial"/>
        </w:rPr>
        <w:t xml:space="preserve">The twenty-one key subcontractors of IBM (across both Digital Integration and Service Operations, and Digital Experience and Digital Enablement), were assessed. </w:t>
      </w:r>
      <w:r w:rsidR="00BE7609">
        <w:rPr>
          <w:rFonts w:ascii="Arial" w:hAnsi="Arial" w:cs="Arial"/>
          <w:b/>
          <w:bCs/>
        </w:rPr>
        <w:t>11</w:t>
      </w:r>
      <w:r w:rsidRPr="007600E8">
        <w:rPr>
          <w:rFonts w:ascii="Arial" w:hAnsi="Arial" w:cs="Arial"/>
        </w:rPr>
        <w:t xml:space="preserve"> of these were in-scope while </w:t>
      </w:r>
      <w:r w:rsidR="00BE7609" w:rsidRPr="00BE7609">
        <w:rPr>
          <w:rFonts w:ascii="Arial" w:hAnsi="Arial" w:cs="Arial"/>
          <w:b/>
          <w:bCs/>
        </w:rPr>
        <w:t>10</w:t>
      </w:r>
      <w:r w:rsidRPr="007600E8">
        <w:rPr>
          <w:rFonts w:ascii="Arial" w:hAnsi="Arial" w:cs="Arial"/>
        </w:rPr>
        <w:t xml:space="preserve"> were out of scope organisations. </w:t>
      </w:r>
    </w:p>
    <w:p w14:paraId="79B5EB6A" w14:textId="77777777" w:rsidR="008B4D11" w:rsidRDefault="008B4D11" w:rsidP="00BE7609">
      <w:pPr>
        <w:spacing w:after="0" w:line="250" w:lineRule="auto"/>
        <w:jc w:val="both"/>
        <w:rPr>
          <w:rFonts w:ascii="Arial" w:hAnsi="Arial" w:cs="Arial"/>
        </w:rPr>
      </w:pPr>
    </w:p>
    <w:p w14:paraId="7B0A54A5" w14:textId="413146C8" w:rsidR="008B4D11" w:rsidRDefault="008B4D11" w:rsidP="00BE7609">
      <w:pPr>
        <w:spacing w:after="0" w:line="250" w:lineRule="auto"/>
        <w:jc w:val="both"/>
        <w:rPr>
          <w:rFonts w:ascii="Arial" w:hAnsi="Arial" w:cs="Arial"/>
        </w:rPr>
      </w:pPr>
      <w:r w:rsidRPr="007600E8">
        <w:rPr>
          <w:rFonts w:ascii="Arial" w:hAnsi="Arial" w:cs="Arial"/>
        </w:rPr>
        <w:t xml:space="preserve">Of IBM’s in-scope subcontractors, </w:t>
      </w:r>
      <w:r w:rsidR="00FE5C24" w:rsidRPr="00BE7609">
        <w:rPr>
          <w:rFonts w:ascii="Arial" w:hAnsi="Arial" w:cs="Arial"/>
          <w:b/>
          <w:bCs/>
        </w:rPr>
        <w:t>One</w:t>
      </w:r>
      <w:r w:rsidRPr="007600E8">
        <w:rPr>
          <w:rFonts w:ascii="Arial" w:hAnsi="Arial" w:cs="Arial"/>
        </w:rPr>
        <w:t xml:space="preserve"> had published a statement which provided a </w:t>
      </w:r>
      <w:r w:rsidRPr="00BE7609">
        <w:rPr>
          <w:rFonts w:ascii="Arial" w:hAnsi="Arial" w:cs="Arial"/>
          <w:b/>
          <w:bCs/>
        </w:rPr>
        <w:t>strong</w:t>
      </w:r>
      <w:r w:rsidRPr="007600E8">
        <w:rPr>
          <w:rFonts w:ascii="Arial" w:hAnsi="Arial" w:cs="Arial"/>
        </w:rPr>
        <w:t xml:space="preserve"> level of assurance that modern slavery was not present in their operations or supply chain. </w:t>
      </w:r>
      <w:r w:rsidR="00BE7609">
        <w:rPr>
          <w:rFonts w:ascii="Arial" w:hAnsi="Arial" w:cs="Arial"/>
          <w:b/>
          <w:bCs/>
        </w:rPr>
        <w:t>Nine</w:t>
      </w:r>
      <w:r w:rsidRPr="007600E8">
        <w:rPr>
          <w:rFonts w:ascii="Arial" w:hAnsi="Arial" w:cs="Arial"/>
        </w:rPr>
        <w:t xml:space="preserve"> more in-scope suppliers had published </w:t>
      </w:r>
      <w:r w:rsidRPr="00BE7609">
        <w:rPr>
          <w:rFonts w:ascii="Arial" w:hAnsi="Arial" w:cs="Arial"/>
          <w:b/>
          <w:bCs/>
        </w:rPr>
        <w:t>adequate</w:t>
      </w:r>
      <w:r w:rsidRPr="007600E8">
        <w:rPr>
          <w:rFonts w:ascii="Arial" w:hAnsi="Arial" w:cs="Arial"/>
        </w:rPr>
        <w:t xml:space="preserve"> statements, however </w:t>
      </w:r>
      <w:r w:rsidR="00BE7609" w:rsidRPr="00BE7609">
        <w:rPr>
          <w:rFonts w:ascii="Arial" w:hAnsi="Arial" w:cs="Arial"/>
          <w:b/>
          <w:bCs/>
        </w:rPr>
        <w:t>two</w:t>
      </w:r>
      <w:r w:rsidR="00D367EB">
        <w:rPr>
          <w:rFonts w:ascii="Arial" w:hAnsi="Arial" w:cs="Arial"/>
        </w:rPr>
        <w:t xml:space="preserve"> </w:t>
      </w:r>
      <w:r w:rsidRPr="007600E8">
        <w:rPr>
          <w:rFonts w:ascii="Arial" w:hAnsi="Arial" w:cs="Arial"/>
        </w:rPr>
        <w:t>in scope subcontractor</w:t>
      </w:r>
      <w:r w:rsidR="00BE7609">
        <w:rPr>
          <w:rFonts w:ascii="Arial" w:hAnsi="Arial" w:cs="Arial"/>
        </w:rPr>
        <w:t>s</w:t>
      </w:r>
      <w:r w:rsidRPr="007600E8">
        <w:rPr>
          <w:rFonts w:ascii="Arial" w:hAnsi="Arial" w:cs="Arial"/>
        </w:rPr>
        <w:t xml:space="preserve"> had an </w:t>
      </w:r>
      <w:r w:rsidRPr="00BE7609">
        <w:rPr>
          <w:rFonts w:ascii="Arial" w:hAnsi="Arial" w:cs="Arial"/>
          <w:b/>
          <w:bCs/>
        </w:rPr>
        <w:t>inadequate</w:t>
      </w:r>
      <w:r w:rsidR="00BE7609">
        <w:rPr>
          <w:rFonts w:ascii="Arial" w:hAnsi="Arial" w:cs="Arial"/>
        </w:rPr>
        <w:t xml:space="preserve"> or </w:t>
      </w:r>
      <w:r w:rsidR="00BE7609" w:rsidRPr="00BE7609">
        <w:rPr>
          <w:rFonts w:ascii="Arial" w:hAnsi="Arial" w:cs="Arial"/>
          <w:b/>
          <w:bCs/>
        </w:rPr>
        <w:t>out of date</w:t>
      </w:r>
      <w:r w:rsidRPr="007600E8">
        <w:rPr>
          <w:rFonts w:ascii="Arial" w:hAnsi="Arial" w:cs="Arial"/>
        </w:rPr>
        <w:t xml:space="preserve"> statement</w:t>
      </w:r>
      <w:r w:rsidR="00BE7609">
        <w:rPr>
          <w:rFonts w:ascii="Arial" w:hAnsi="Arial" w:cs="Arial"/>
        </w:rPr>
        <w:t>. NS&amp;I engaged with IBM, who raised these issues with the two sub-contractors in question. One of these has now updated their modern slavery statement to meet the requirements of the Act; the other has undertaken to do so in the near future, their new statement is awaiting publication at the time of preparing this statement for NS&amp;I – this will be monitored to ensure it is published as promised.</w:t>
      </w:r>
    </w:p>
    <w:p w14:paraId="73D14520" w14:textId="77777777" w:rsidR="007C6CA1" w:rsidRDefault="007C6CA1" w:rsidP="00BE7609">
      <w:pPr>
        <w:spacing w:after="0" w:line="250" w:lineRule="auto"/>
        <w:jc w:val="both"/>
        <w:rPr>
          <w:rFonts w:ascii="Arial" w:hAnsi="Arial" w:cs="Arial"/>
        </w:rPr>
      </w:pPr>
    </w:p>
    <w:p w14:paraId="7F02A2F7" w14:textId="57391E51" w:rsidR="007C6CA1" w:rsidRDefault="007C6CA1" w:rsidP="00BE7609">
      <w:pPr>
        <w:spacing w:after="0" w:line="250" w:lineRule="auto"/>
        <w:jc w:val="both"/>
        <w:rPr>
          <w:rFonts w:ascii="Arial" w:hAnsi="Arial" w:cs="Arial"/>
        </w:rPr>
      </w:pPr>
      <w:r>
        <w:rPr>
          <w:rFonts w:ascii="Arial" w:hAnsi="Arial" w:cs="Arial"/>
        </w:rPr>
        <w:t xml:space="preserve">Of the eleven </w:t>
      </w:r>
      <w:r w:rsidRPr="00BE7609">
        <w:rPr>
          <w:rFonts w:ascii="Arial" w:hAnsi="Arial" w:cs="Arial"/>
          <w:i/>
          <w:iCs/>
        </w:rPr>
        <w:t>out of scope</w:t>
      </w:r>
      <w:r>
        <w:rPr>
          <w:rFonts w:ascii="Arial" w:hAnsi="Arial" w:cs="Arial"/>
        </w:rPr>
        <w:t xml:space="preserve"> </w:t>
      </w:r>
      <w:r w:rsidR="00BE7609">
        <w:rPr>
          <w:rFonts w:ascii="Arial" w:hAnsi="Arial" w:cs="Arial"/>
        </w:rPr>
        <w:t xml:space="preserve">IBM </w:t>
      </w:r>
      <w:r>
        <w:rPr>
          <w:rFonts w:ascii="Arial" w:hAnsi="Arial" w:cs="Arial"/>
        </w:rPr>
        <w:t xml:space="preserve">subcontractors, eight has published a modern slavery statement and these were generally of a </w:t>
      </w:r>
      <w:r w:rsidR="00BE7609">
        <w:rPr>
          <w:rFonts w:ascii="Arial" w:hAnsi="Arial" w:cs="Arial"/>
        </w:rPr>
        <w:t>good</w:t>
      </w:r>
      <w:r>
        <w:rPr>
          <w:rFonts w:ascii="Arial" w:hAnsi="Arial" w:cs="Arial"/>
        </w:rPr>
        <w:t xml:space="preserve"> standard. </w:t>
      </w:r>
    </w:p>
    <w:p w14:paraId="76823753" w14:textId="77777777" w:rsidR="00295E95" w:rsidRPr="007600E8" w:rsidRDefault="00295E95" w:rsidP="00BE7609">
      <w:pPr>
        <w:spacing w:after="0" w:line="250" w:lineRule="auto"/>
        <w:jc w:val="both"/>
        <w:rPr>
          <w:rFonts w:ascii="Arial" w:hAnsi="Arial" w:cs="Arial"/>
        </w:rPr>
      </w:pPr>
    </w:p>
    <w:p w14:paraId="72F6A44F" w14:textId="77777777" w:rsidR="008B4D11" w:rsidRPr="007600E8" w:rsidRDefault="008B4D11" w:rsidP="00BE7609">
      <w:pPr>
        <w:spacing w:after="0" w:line="250" w:lineRule="auto"/>
        <w:jc w:val="both"/>
        <w:rPr>
          <w:rFonts w:ascii="Arial" w:hAnsi="Arial" w:cs="Arial"/>
        </w:rPr>
      </w:pPr>
    </w:p>
    <w:p w14:paraId="36C19600" w14:textId="77777777" w:rsidR="00295E95" w:rsidRPr="0039614F" w:rsidRDefault="00295E95" w:rsidP="00BE7609">
      <w:pPr>
        <w:spacing w:after="0" w:line="250" w:lineRule="auto"/>
        <w:jc w:val="both"/>
        <w:rPr>
          <w:rFonts w:ascii="Arial" w:hAnsi="Arial" w:cs="Arial"/>
          <w:b/>
          <w:bCs/>
        </w:rPr>
      </w:pPr>
      <w:r w:rsidRPr="0039614F">
        <w:rPr>
          <w:rFonts w:ascii="Arial" w:hAnsi="Arial" w:cs="Arial"/>
          <w:b/>
          <w:bCs/>
        </w:rPr>
        <w:t>Assessment of key sub-contractors</w:t>
      </w:r>
      <w:r>
        <w:rPr>
          <w:rFonts w:ascii="Arial" w:hAnsi="Arial" w:cs="Arial"/>
          <w:b/>
          <w:bCs/>
        </w:rPr>
        <w:t>: Sopra Steria</w:t>
      </w:r>
    </w:p>
    <w:p w14:paraId="6013DA41" w14:textId="77777777" w:rsidR="00800BC4" w:rsidRDefault="00800BC4" w:rsidP="00BE7609">
      <w:pPr>
        <w:spacing w:after="0" w:line="250" w:lineRule="auto"/>
        <w:jc w:val="both"/>
        <w:rPr>
          <w:rFonts w:ascii="Arial" w:hAnsi="Arial" w:cs="Arial"/>
          <w:highlight w:val="yellow"/>
        </w:rPr>
      </w:pPr>
    </w:p>
    <w:p w14:paraId="77982ACC" w14:textId="1032289A" w:rsidR="009D3320" w:rsidRPr="00CA3FC2" w:rsidRDefault="00800BC4" w:rsidP="00BE7609">
      <w:pPr>
        <w:spacing w:after="0" w:line="250" w:lineRule="auto"/>
        <w:jc w:val="both"/>
        <w:rPr>
          <w:rFonts w:ascii="Arial" w:hAnsi="Arial" w:cs="Arial"/>
        </w:rPr>
      </w:pPr>
      <w:r w:rsidRPr="00700555">
        <w:rPr>
          <w:rFonts w:ascii="Arial" w:hAnsi="Arial" w:cs="Arial"/>
        </w:rPr>
        <w:t xml:space="preserve">The </w:t>
      </w:r>
      <w:r w:rsidR="001474FC">
        <w:rPr>
          <w:rFonts w:ascii="Arial" w:hAnsi="Arial" w:cs="Arial"/>
          <w:b/>
          <w:bCs/>
        </w:rPr>
        <w:t>19</w:t>
      </w:r>
      <w:r w:rsidR="00BE7609">
        <w:rPr>
          <w:rFonts w:ascii="Arial" w:hAnsi="Arial" w:cs="Arial"/>
          <w:b/>
          <w:bCs/>
        </w:rPr>
        <w:t xml:space="preserve"> </w:t>
      </w:r>
      <w:r w:rsidRPr="00700555">
        <w:rPr>
          <w:rFonts w:ascii="Arial" w:hAnsi="Arial" w:cs="Arial"/>
        </w:rPr>
        <w:t xml:space="preserve">key subcontractors to our </w:t>
      </w:r>
      <w:r w:rsidR="009C5CF2" w:rsidRPr="00700555">
        <w:rPr>
          <w:rFonts w:ascii="Arial" w:hAnsi="Arial" w:cs="Arial"/>
        </w:rPr>
        <w:t>Customer Contact Centre and Operations</w:t>
      </w:r>
      <w:r w:rsidRPr="00700555">
        <w:rPr>
          <w:rFonts w:ascii="Arial" w:hAnsi="Arial" w:cs="Arial"/>
        </w:rPr>
        <w:t xml:space="preserve"> supplier, </w:t>
      </w:r>
      <w:r w:rsidRPr="00CA3FC2">
        <w:rPr>
          <w:rFonts w:ascii="Arial" w:hAnsi="Arial" w:cs="Arial"/>
        </w:rPr>
        <w:t>Sopra Steria, were also reviewed. Of these</w:t>
      </w:r>
      <w:r w:rsidR="009C5CF2" w:rsidRPr="00CA3FC2">
        <w:rPr>
          <w:rFonts w:ascii="Arial" w:hAnsi="Arial" w:cs="Arial"/>
        </w:rPr>
        <w:t>, 1</w:t>
      </w:r>
      <w:r w:rsidR="001474FC">
        <w:rPr>
          <w:rFonts w:ascii="Arial" w:hAnsi="Arial" w:cs="Arial"/>
        </w:rPr>
        <w:t>0</w:t>
      </w:r>
      <w:r w:rsidR="009C5CF2" w:rsidRPr="00CA3FC2">
        <w:rPr>
          <w:rFonts w:ascii="Arial" w:hAnsi="Arial" w:cs="Arial"/>
        </w:rPr>
        <w:t xml:space="preserve"> were classified as in scope </w:t>
      </w:r>
      <w:r w:rsidRPr="00CA3FC2">
        <w:rPr>
          <w:rFonts w:ascii="Arial" w:hAnsi="Arial" w:cs="Arial"/>
        </w:rPr>
        <w:t>suppliers</w:t>
      </w:r>
      <w:r w:rsidR="009D3320" w:rsidRPr="00CA3FC2">
        <w:rPr>
          <w:rFonts w:ascii="Arial" w:hAnsi="Arial" w:cs="Arial"/>
        </w:rPr>
        <w:t xml:space="preserve"> and nine were out of scope.</w:t>
      </w:r>
    </w:p>
    <w:p w14:paraId="6EF5ABFC" w14:textId="77777777" w:rsidR="00D05BFF" w:rsidRPr="00CA3FC2" w:rsidRDefault="00D05BFF" w:rsidP="00BE7609">
      <w:pPr>
        <w:spacing w:after="0" w:line="250" w:lineRule="auto"/>
        <w:jc w:val="both"/>
        <w:rPr>
          <w:rFonts w:ascii="Arial" w:hAnsi="Arial" w:cs="Arial"/>
        </w:rPr>
      </w:pPr>
    </w:p>
    <w:p w14:paraId="088DF837" w14:textId="3E8B44A7" w:rsidR="001474FC" w:rsidRDefault="00A31BCA" w:rsidP="001474FC">
      <w:pPr>
        <w:spacing w:after="0" w:line="250" w:lineRule="auto"/>
        <w:jc w:val="both"/>
        <w:rPr>
          <w:rFonts w:ascii="Arial" w:hAnsi="Arial" w:cs="Arial"/>
        </w:rPr>
      </w:pPr>
      <w:r w:rsidRPr="00CA3FC2">
        <w:rPr>
          <w:rFonts w:ascii="Arial" w:hAnsi="Arial" w:cs="Arial"/>
        </w:rPr>
        <w:t xml:space="preserve">Of Sopra Steria’s in-scope subcontractors, </w:t>
      </w:r>
      <w:r w:rsidR="00211DF4" w:rsidRPr="001474FC">
        <w:rPr>
          <w:rFonts w:ascii="Arial" w:hAnsi="Arial" w:cs="Arial"/>
          <w:b/>
          <w:bCs/>
        </w:rPr>
        <w:t>One</w:t>
      </w:r>
      <w:r w:rsidR="00800BC4" w:rsidRPr="00CA3FC2">
        <w:rPr>
          <w:rFonts w:ascii="Arial" w:hAnsi="Arial" w:cs="Arial"/>
        </w:rPr>
        <w:t xml:space="preserve"> had published a statement which provided a </w:t>
      </w:r>
      <w:r w:rsidR="00800BC4" w:rsidRPr="001474FC">
        <w:rPr>
          <w:rFonts w:ascii="Arial" w:hAnsi="Arial" w:cs="Arial"/>
          <w:b/>
          <w:bCs/>
        </w:rPr>
        <w:t>strong</w:t>
      </w:r>
      <w:r w:rsidR="00800BC4" w:rsidRPr="00CA3FC2">
        <w:rPr>
          <w:rFonts w:ascii="Arial" w:hAnsi="Arial" w:cs="Arial"/>
        </w:rPr>
        <w:t xml:space="preserve"> level of assurance that modern slavery was not present in their operations or supply chain. A further </w:t>
      </w:r>
      <w:r w:rsidR="00AD6C00" w:rsidRPr="001474FC">
        <w:rPr>
          <w:rFonts w:ascii="Arial" w:hAnsi="Arial" w:cs="Arial"/>
          <w:b/>
          <w:bCs/>
        </w:rPr>
        <w:t>f</w:t>
      </w:r>
      <w:r w:rsidR="001474FC">
        <w:rPr>
          <w:rFonts w:ascii="Arial" w:hAnsi="Arial" w:cs="Arial"/>
          <w:b/>
          <w:bCs/>
        </w:rPr>
        <w:t>ive</w:t>
      </w:r>
      <w:r w:rsidR="00800BC4" w:rsidRPr="00CA3FC2">
        <w:rPr>
          <w:rFonts w:ascii="Arial" w:hAnsi="Arial" w:cs="Arial"/>
        </w:rPr>
        <w:t xml:space="preserve"> produced adequate statements. </w:t>
      </w:r>
      <w:r w:rsidR="001474FC" w:rsidRPr="001474FC">
        <w:rPr>
          <w:rFonts w:ascii="Arial" w:hAnsi="Arial" w:cs="Arial"/>
          <w:b/>
          <w:bCs/>
        </w:rPr>
        <w:t>F</w:t>
      </w:r>
      <w:r w:rsidR="001474FC">
        <w:rPr>
          <w:rFonts w:ascii="Arial" w:hAnsi="Arial" w:cs="Arial"/>
          <w:b/>
          <w:bCs/>
        </w:rPr>
        <w:t>our</w:t>
      </w:r>
      <w:r w:rsidR="00800BC4" w:rsidRPr="00CA3FC2">
        <w:rPr>
          <w:rFonts w:ascii="Arial" w:hAnsi="Arial" w:cs="Arial"/>
        </w:rPr>
        <w:t xml:space="preserve"> in scope su</w:t>
      </w:r>
      <w:r w:rsidR="001474FC">
        <w:rPr>
          <w:rFonts w:ascii="Arial" w:hAnsi="Arial" w:cs="Arial"/>
        </w:rPr>
        <w:t xml:space="preserve">b-contractors had either </w:t>
      </w:r>
      <w:r w:rsidR="00800BC4" w:rsidRPr="00CA3FC2">
        <w:rPr>
          <w:rFonts w:ascii="Arial" w:hAnsi="Arial" w:cs="Arial"/>
        </w:rPr>
        <w:t xml:space="preserve">produced </w:t>
      </w:r>
      <w:r w:rsidR="00800BC4" w:rsidRPr="001474FC">
        <w:rPr>
          <w:rFonts w:ascii="Arial" w:hAnsi="Arial" w:cs="Arial"/>
          <w:b/>
          <w:bCs/>
        </w:rPr>
        <w:t>inadequate</w:t>
      </w:r>
      <w:r w:rsidR="00800BC4" w:rsidRPr="00CA3FC2">
        <w:rPr>
          <w:rFonts w:ascii="Arial" w:hAnsi="Arial" w:cs="Arial"/>
        </w:rPr>
        <w:t xml:space="preserve"> statements which did not provide adequate assurance regarding the risks of modern </w:t>
      </w:r>
      <w:r w:rsidR="00763DE3" w:rsidRPr="00CA3FC2">
        <w:rPr>
          <w:rFonts w:ascii="Arial" w:hAnsi="Arial" w:cs="Arial"/>
        </w:rPr>
        <w:t>slavery</w:t>
      </w:r>
      <w:r w:rsidR="00800BC4" w:rsidRPr="00CA3FC2">
        <w:rPr>
          <w:rFonts w:ascii="Arial" w:hAnsi="Arial" w:cs="Arial"/>
        </w:rPr>
        <w:t xml:space="preserve"> and the actions taken to mitigate them</w:t>
      </w:r>
      <w:r w:rsidR="001474FC">
        <w:rPr>
          <w:rFonts w:ascii="Arial" w:hAnsi="Arial" w:cs="Arial"/>
        </w:rPr>
        <w:t xml:space="preserve">, or </w:t>
      </w:r>
      <w:r w:rsidR="00800BC4" w:rsidRPr="00CA3FC2">
        <w:rPr>
          <w:rFonts w:ascii="Arial" w:hAnsi="Arial" w:cs="Arial"/>
        </w:rPr>
        <w:t xml:space="preserve">had no statement at all. </w:t>
      </w:r>
      <w:r w:rsidR="001474FC">
        <w:rPr>
          <w:rFonts w:ascii="Arial" w:hAnsi="Arial" w:cs="Arial"/>
        </w:rPr>
        <w:t>NS&amp;I engaged with Sopra Steria, who raised these issues with the four sub-contractors in question. Two have now published updated statements which meet the requirements of the Act, the other two are working to produce an updated statement - again this will be monitored to ensure they are published as promised.</w:t>
      </w:r>
    </w:p>
    <w:p w14:paraId="6EBB0210" w14:textId="77777777" w:rsidR="001474FC" w:rsidRDefault="001474FC" w:rsidP="00BE7609">
      <w:pPr>
        <w:spacing w:after="0" w:line="250" w:lineRule="auto"/>
        <w:jc w:val="both"/>
        <w:rPr>
          <w:rFonts w:ascii="Arial" w:hAnsi="Arial" w:cs="Arial"/>
        </w:rPr>
      </w:pPr>
    </w:p>
    <w:p w14:paraId="0D5035C5" w14:textId="6C2AA6FC" w:rsidR="00800BC4" w:rsidRPr="00CA3FC2" w:rsidRDefault="00731A02" w:rsidP="00BE7609">
      <w:pPr>
        <w:spacing w:after="0" w:line="250" w:lineRule="auto"/>
        <w:jc w:val="both"/>
        <w:rPr>
          <w:rFonts w:ascii="Arial" w:hAnsi="Arial" w:cs="Arial"/>
        </w:rPr>
      </w:pPr>
      <w:r w:rsidRPr="00CA3FC2">
        <w:rPr>
          <w:rFonts w:ascii="Arial" w:hAnsi="Arial" w:cs="Arial"/>
        </w:rPr>
        <w:t>Three</w:t>
      </w:r>
      <w:r w:rsidR="00800BC4" w:rsidRPr="00CA3FC2">
        <w:rPr>
          <w:rFonts w:ascii="Arial" w:hAnsi="Arial" w:cs="Arial"/>
        </w:rPr>
        <w:t xml:space="preserve"> out of scope </w:t>
      </w:r>
      <w:r w:rsidR="001474FC">
        <w:rPr>
          <w:rFonts w:ascii="Arial" w:hAnsi="Arial" w:cs="Arial"/>
        </w:rPr>
        <w:t xml:space="preserve">Sopra Steria </w:t>
      </w:r>
      <w:r w:rsidR="00800BC4" w:rsidRPr="00CA3FC2">
        <w:rPr>
          <w:rFonts w:ascii="Arial" w:hAnsi="Arial" w:cs="Arial"/>
        </w:rPr>
        <w:t>sub</w:t>
      </w:r>
      <w:r w:rsidR="001474FC">
        <w:rPr>
          <w:rFonts w:ascii="Arial" w:hAnsi="Arial" w:cs="Arial"/>
        </w:rPr>
        <w:t>-</w:t>
      </w:r>
      <w:r w:rsidR="00800BC4" w:rsidRPr="00CA3FC2">
        <w:rPr>
          <w:rFonts w:ascii="Arial" w:hAnsi="Arial" w:cs="Arial"/>
        </w:rPr>
        <w:t>contract</w:t>
      </w:r>
      <w:r w:rsidR="001474FC">
        <w:rPr>
          <w:rFonts w:ascii="Arial" w:hAnsi="Arial" w:cs="Arial"/>
        </w:rPr>
        <w:t>or</w:t>
      </w:r>
      <w:r w:rsidR="00800BC4" w:rsidRPr="00CA3FC2">
        <w:rPr>
          <w:rFonts w:ascii="Arial" w:hAnsi="Arial" w:cs="Arial"/>
        </w:rPr>
        <w:t>s published a modern slavery statement that was generally at an adequate standard</w:t>
      </w:r>
      <w:r w:rsidR="001474FC">
        <w:rPr>
          <w:rFonts w:ascii="Arial" w:hAnsi="Arial" w:cs="Arial"/>
        </w:rPr>
        <w:t>.</w:t>
      </w:r>
    </w:p>
    <w:p w14:paraId="67AF8711" w14:textId="77777777" w:rsidR="00344D91" w:rsidRPr="00CA3FC2" w:rsidRDefault="00344D91" w:rsidP="00BE7609">
      <w:pPr>
        <w:spacing w:after="0" w:line="250" w:lineRule="auto"/>
        <w:jc w:val="both"/>
        <w:rPr>
          <w:rFonts w:ascii="Arial" w:hAnsi="Arial" w:cs="Arial"/>
        </w:rPr>
      </w:pPr>
    </w:p>
    <w:p w14:paraId="5227CA96" w14:textId="34C292AD" w:rsidR="0002515D" w:rsidRPr="00CA3FC2" w:rsidRDefault="00CA3FC2" w:rsidP="00BE7609">
      <w:pPr>
        <w:spacing w:after="0" w:line="250" w:lineRule="auto"/>
        <w:jc w:val="both"/>
        <w:rPr>
          <w:rFonts w:ascii="Arial" w:hAnsi="Arial" w:cs="Arial"/>
        </w:rPr>
      </w:pPr>
      <w:r w:rsidRPr="00CA3FC2">
        <w:rPr>
          <w:rFonts w:ascii="Arial" w:hAnsi="Arial" w:cs="Arial"/>
        </w:rPr>
        <w:t xml:space="preserve">The actions taken by Atos, IBM, and Sopra Steria to ensure their key sub-contractors make any updates or improvements required to their statements, will be actively monitored by NS&amp;I during Quarter </w:t>
      </w:r>
      <w:r w:rsidR="001474FC">
        <w:rPr>
          <w:rFonts w:ascii="Arial" w:hAnsi="Arial" w:cs="Arial"/>
        </w:rPr>
        <w:t>2</w:t>
      </w:r>
      <w:r w:rsidRPr="00CA3FC2">
        <w:rPr>
          <w:rFonts w:ascii="Arial" w:hAnsi="Arial" w:cs="Arial"/>
        </w:rPr>
        <w:t xml:space="preserve"> of the 202</w:t>
      </w:r>
      <w:r w:rsidR="001474FC">
        <w:rPr>
          <w:rFonts w:ascii="Arial" w:hAnsi="Arial" w:cs="Arial"/>
        </w:rPr>
        <w:t>5</w:t>
      </w:r>
      <w:r w:rsidRPr="00CA3FC2">
        <w:rPr>
          <w:rFonts w:ascii="Arial" w:hAnsi="Arial" w:cs="Arial"/>
        </w:rPr>
        <w:t>-2</w:t>
      </w:r>
      <w:r w:rsidR="001474FC">
        <w:rPr>
          <w:rFonts w:ascii="Arial" w:hAnsi="Arial" w:cs="Arial"/>
        </w:rPr>
        <w:t>6</w:t>
      </w:r>
      <w:r w:rsidRPr="00CA3FC2">
        <w:rPr>
          <w:rFonts w:ascii="Arial" w:hAnsi="Arial" w:cs="Arial"/>
        </w:rPr>
        <w:t xml:space="preserve"> Financial Year</w:t>
      </w:r>
    </w:p>
    <w:p w14:paraId="4C7ECFC9" w14:textId="77777777" w:rsidR="0002515D" w:rsidRPr="00CA3FC2" w:rsidRDefault="0002515D" w:rsidP="00BE7609">
      <w:pPr>
        <w:spacing w:after="0" w:line="250" w:lineRule="auto"/>
        <w:jc w:val="both"/>
        <w:rPr>
          <w:rFonts w:ascii="Arial" w:hAnsi="Arial" w:cs="Arial"/>
        </w:rPr>
      </w:pPr>
    </w:p>
    <w:p w14:paraId="53DD7BCE" w14:textId="46CFAF59" w:rsidR="00214A19" w:rsidRDefault="00F249BA" w:rsidP="00BE7609">
      <w:pPr>
        <w:spacing w:after="0" w:line="250" w:lineRule="auto"/>
        <w:jc w:val="both"/>
        <w:rPr>
          <w:rFonts w:ascii="Arial" w:hAnsi="Arial" w:cs="Arial"/>
        </w:rPr>
      </w:pPr>
      <w:r w:rsidRPr="00CA3FC2">
        <w:rPr>
          <w:rFonts w:ascii="Arial" w:hAnsi="Arial" w:cs="Arial"/>
        </w:rPr>
        <w:t xml:space="preserve">Finally, our review found that </w:t>
      </w:r>
      <w:r w:rsidR="000C761D" w:rsidRPr="00CA3FC2">
        <w:rPr>
          <w:rFonts w:ascii="Arial" w:hAnsi="Arial" w:cs="Arial"/>
        </w:rPr>
        <w:t>ten</w:t>
      </w:r>
      <w:r w:rsidRPr="00CA3FC2">
        <w:rPr>
          <w:rFonts w:ascii="Arial" w:hAnsi="Arial" w:cs="Arial"/>
        </w:rPr>
        <w:t xml:space="preserve"> smaller </w:t>
      </w:r>
      <w:r w:rsidR="001474FC">
        <w:rPr>
          <w:rFonts w:ascii="Arial" w:hAnsi="Arial" w:cs="Arial"/>
        </w:rPr>
        <w:t xml:space="preserve">NS&amp;I </w:t>
      </w:r>
      <w:r w:rsidRPr="00CA3FC2">
        <w:rPr>
          <w:rFonts w:ascii="Arial" w:hAnsi="Arial" w:cs="Arial"/>
        </w:rPr>
        <w:t xml:space="preserve">suppliers, despite being under no </w:t>
      </w:r>
      <w:r w:rsidR="00344D91" w:rsidRPr="00CA3FC2">
        <w:rPr>
          <w:rFonts w:ascii="Arial" w:hAnsi="Arial" w:cs="Arial"/>
        </w:rPr>
        <w:t xml:space="preserve">legal </w:t>
      </w:r>
      <w:r w:rsidRPr="00CA3FC2">
        <w:rPr>
          <w:rFonts w:ascii="Arial" w:hAnsi="Arial" w:cs="Arial"/>
        </w:rPr>
        <w:t xml:space="preserve">obligation to publish a modern slavery and human trafficking statement, had voluntarily done so, and that these were generally to a reasonable standard. </w:t>
      </w:r>
      <w:r w:rsidR="00344D91" w:rsidRPr="00CA3FC2">
        <w:rPr>
          <w:rFonts w:ascii="Arial" w:hAnsi="Arial" w:cs="Arial"/>
        </w:rPr>
        <w:t xml:space="preserve">As in previous years, </w:t>
      </w:r>
      <w:r w:rsidRPr="00CA3FC2">
        <w:rPr>
          <w:rFonts w:ascii="Arial" w:hAnsi="Arial" w:cs="Arial"/>
        </w:rPr>
        <w:t xml:space="preserve">NS&amp;I sent a note of thanks to these suppliers to commend their positive attitude to this serious issue. </w:t>
      </w:r>
    </w:p>
    <w:p w14:paraId="18936117" w14:textId="77777777" w:rsidR="00C83354" w:rsidRDefault="00C83354" w:rsidP="00B1429C">
      <w:pPr>
        <w:spacing w:after="0" w:line="240" w:lineRule="auto"/>
        <w:jc w:val="both"/>
        <w:rPr>
          <w:rFonts w:ascii="Arial" w:hAnsi="Arial" w:cs="Arial"/>
        </w:rPr>
      </w:pPr>
    </w:p>
    <w:p w14:paraId="2C6DF2BA" w14:textId="77777777" w:rsidR="001269D2" w:rsidRDefault="001269D2" w:rsidP="00B1429C">
      <w:pPr>
        <w:spacing w:after="0" w:line="240" w:lineRule="auto"/>
        <w:jc w:val="both"/>
        <w:rPr>
          <w:rFonts w:ascii="Arial" w:hAnsi="Arial" w:cs="Arial"/>
        </w:rPr>
      </w:pPr>
    </w:p>
    <w:tbl>
      <w:tblPr>
        <w:tblW w:w="9634" w:type="dxa"/>
        <w:tblLook w:val="04A0" w:firstRow="1" w:lastRow="0" w:firstColumn="1" w:lastColumn="0" w:noHBand="0" w:noVBand="1"/>
      </w:tblPr>
      <w:tblGrid>
        <w:gridCol w:w="4531"/>
        <w:gridCol w:w="5103"/>
      </w:tblGrid>
      <w:tr w:rsidR="001269D2" w:rsidRPr="005841CE" w14:paraId="7E325B22" w14:textId="77777777" w:rsidTr="00090015">
        <w:trPr>
          <w:trHeight w:val="608"/>
        </w:trPr>
        <w:tc>
          <w:tcPr>
            <w:tcW w:w="45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E721B3" w14:textId="77777777" w:rsidR="001269D2" w:rsidRPr="005841CE" w:rsidRDefault="001269D2" w:rsidP="00090015">
            <w:pPr>
              <w:spacing w:after="0" w:line="266" w:lineRule="auto"/>
              <w:jc w:val="center"/>
              <w:rPr>
                <w:rFonts w:ascii="Arial" w:eastAsia="Times New Roman" w:hAnsi="Arial" w:cs="Arial"/>
                <w:b/>
                <w:bCs/>
                <w:color w:val="000000"/>
                <w:lang w:eastAsia="en-GB"/>
              </w:rPr>
            </w:pPr>
            <w:r w:rsidRPr="005841CE">
              <w:rPr>
                <w:rFonts w:ascii="Arial" w:eastAsia="Times New Roman" w:hAnsi="Arial" w:cs="Arial"/>
                <w:b/>
                <w:bCs/>
                <w:color w:val="000000"/>
                <w:lang w:eastAsia="en-GB"/>
              </w:rPr>
              <w:t>Supplier</w:t>
            </w:r>
            <w:r>
              <w:rPr>
                <w:rFonts w:ascii="Arial" w:eastAsia="Times New Roman" w:hAnsi="Arial" w:cs="Arial"/>
                <w:b/>
                <w:bCs/>
                <w:color w:val="000000"/>
                <w:lang w:eastAsia="en-GB"/>
              </w:rPr>
              <w:t xml:space="preserve"> Type</w:t>
            </w:r>
          </w:p>
        </w:tc>
        <w:tc>
          <w:tcPr>
            <w:tcW w:w="5103" w:type="dxa"/>
            <w:tcBorders>
              <w:top w:val="single" w:sz="4" w:space="0" w:color="auto"/>
              <w:left w:val="nil"/>
              <w:bottom w:val="single" w:sz="4" w:space="0" w:color="auto"/>
              <w:right w:val="single" w:sz="4" w:space="0" w:color="auto"/>
            </w:tcBorders>
            <w:shd w:val="clear" w:color="auto" w:fill="EEECE1" w:themeFill="background2"/>
            <w:vAlign w:val="center"/>
            <w:hideMark/>
          </w:tcPr>
          <w:p w14:paraId="4F04976F" w14:textId="516EE7B7" w:rsidR="001269D2" w:rsidRPr="005841CE" w:rsidRDefault="001269D2" w:rsidP="00090015">
            <w:pPr>
              <w:spacing w:after="0" w:line="266"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 xml:space="preserve">Statement Strength </w:t>
            </w:r>
            <w:r w:rsidRPr="00D61A87">
              <w:rPr>
                <w:rFonts w:ascii="Arial" w:eastAsia="Times New Roman" w:hAnsi="Arial" w:cs="Arial"/>
                <w:i/>
                <w:iCs/>
                <w:color w:val="000000"/>
                <w:lang w:eastAsia="en-GB"/>
              </w:rPr>
              <w:t xml:space="preserve">(as </w:t>
            </w:r>
            <w:r>
              <w:rPr>
                <w:rFonts w:ascii="Arial" w:eastAsia="Times New Roman" w:hAnsi="Arial" w:cs="Arial"/>
                <w:i/>
                <w:iCs/>
                <w:color w:val="000000"/>
                <w:lang w:eastAsia="en-GB"/>
              </w:rPr>
              <w:t xml:space="preserve">of </w:t>
            </w:r>
            <w:r w:rsidR="001474FC">
              <w:rPr>
                <w:rFonts w:ascii="Arial" w:eastAsia="Times New Roman" w:hAnsi="Arial" w:cs="Arial"/>
                <w:i/>
                <w:iCs/>
                <w:color w:val="000000"/>
                <w:lang w:eastAsia="en-GB"/>
              </w:rPr>
              <w:t>April 2025</w:t>
            </w:r>
            <w:r w:rsidRPr="00D61A87">
              <w:rPr>
                <w:rFonts w:ascii="Arial" w:eastAsia="Times New Roman" w:hAnsi="Arial" w:cs="Arial"/>
                <w:i/>
                <w:iCs/>
                <w:color w:val="000000"/>
                <w:lang w:eastAsia="en-GB"/>
              </w:rPr>
              <w:t>)</w:t>
            </w:r>
          </w:p>
        </w:tc>
      </w:tr>
      <w:tr w:rsidR="001269D2" w:rsidRPr="005841CE" w14:paraId="2B9A9B1B" w14:textId="77777777" w:rsidTr="00090015">
        <w:trPr>
          <w:trHeight w:val="57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F60719" w14:textId="77777777" w:rsidR="001269D2" w:rsidRDefault="001269D2" w:rsidP="00090015">
            <w:pPr>
              <w:spacing w:after="0" w:line="266" w:lineRule="auto"/>
              <w:jc w:val="center"/>
              <w:rPr>
                <w:rFonts w:ascii="Arial" w:eastAsia="Times New Roman" w:hAnsi="Arial" w:cs="Arial"/>
                <w:color w:val="000000"/>
                <w:lang w:eastAsia="en-GB"/>
              </w:rPr>
            </w:pPr>
            <w:r>
              <w:rPr>
                <w:rFonts w:ascii="Arial" w:eastAsia="Times New Roman" w:hAnsi="Arial" w:cs="Arial"/>
                <w:color w:val="000000"/>
                <w:lang w:eastAsia="en-GB"/>
              </w:rPr>
              <w:t>NS&amp;I Suppliers</w:t>
            </w:r>
          </w:p>
          <w:p w14:paraId="6CDF1113" w14:textId="0172FD0D" w:rsidR="003F6A01" w:rsidRPr="003F6A01" w:rsidRDefault="003F6A01" w:rsidP="00090015">
            <w:pPr>
              <w:spacing w:after="0" w:line="266" w:lineRule="auto"/>
              <w:jc w:val="center"/>
              <w:rPr>
                <w:rFonts w:ascii="Arial" w:eastAsia="Times New Roman" w:hAnsi="Arial" w:cs="Arial"/>
                <w:i/>
                <w:iCs/>
                <w:color w:val="000000"/>
                <w:sz w:val="16"/>
                <w:szCs w:val="16"/>
                <w:lang w:eastAsia="en-GB"/>
              </w:rPr>
            </w:pPr>
            <w:r w:rsidRPr="003F6A01">
              <w:rPr>
                <w:rFonts w:ascii="Arial" w:eastAsia="Times New Roman" w:hAnsi="Arial" w:cs="Arial"/>
                <w:i/>
                <w:iCs/>
                <w:color w:val="000000"/>
                <w:sz w:val="16"/>
                <w:szCs w:val="16"/>
                <w:lang w:eastAsia="en-GB"/>
              </w:rPr>
              <w:t>(includes Atos, IBM, Sopra Steria)</w:t>
            </w:r>
          </w:p>
        </w:tc>
        <w:tc>
          <w:tcPr>
            <w:tcW w:w="5103" w:type="dxa"/>
            <w:tcBorders>
              <w:top w:val="nil"/>
              <w:left w:val="nil"/>
              <w:bottom w:val="single" w:sz="4" w:space="0" w:color="auto"/>
              <w:right w:val="single" w:sz="4" w:space="0" w:color="auto"/>
            </w:tcBorders>
            <w:shd w:val="clear" w:color="auto" w:fill="auto"/>
            <w:vAlign w:val="bottom"/>
            <w:hideMark/>
          </w:tcPr>
          <w:p w14:paraId="449EEB21" w14:textId="6A028EFA" w:rsidR="001269D2" w:rsidRPr="007A04CC" w:rsidRDefault="001269D2" w:rsidP="00090015">
            <w:pPr>
              <w:spacing w:after="0" w:line="266" w:lineRule="auto"/>
              <w:jc w:val="center"/>
              <w:rPr>
                <w:rFonts w:ascii="Arial" w:eastAsia="Times New Roman" w:hAnsi="Arial" w:cs="Arial"/>
                <w:b/>
                <w:bCs/>
                <w:color w:val="4F6228" w:themeColor="accent3" w:themeShade="80"/>
                <w:lang w:eastAsia="en-GB"/>
              </w:rPr>
            </w:pPr>
            <w:r w:rsidRPr="007A04CC">
              <w:rPr>
                <w:rFonts w:ascii="Arial" w:eastAsia="Times New Roman" w:hAnsi="Arial" w:cs="Arial"/>
                <w:b/>
                <w:bCs/>
                <w:color w:val="4F6228" w:themeColor="accent3" w:themeShade="80"/>
                <w:lang w:eastAsia="en-GB"/>
              </w:rPr>
              <w:t xml:space="preserve">Strong: </w:t>
            </w:r>
            <w:r w:rsidR="003F6A01">
              <w:rPr>
                <w:rFonts w:ascii="Arial" w:eastAsia="Times New Roman" w:hAnsi="Arial" w:cs="Arial"/>
                <w:b/>
                <w:bCs/>
                <w:color w:val="4F6228" w:themeColor="accent3" w:themeShade="80"/>
                <w:lang w:eastAsia="en-GB"/>
              </w:rPr>
              <w:t>7</w:t>
            </w:r>
          </w:p>
          <w:p w14:paraId="1FAF3A1D" w14:textId="2684D815" w:rsidR="001269D2" w:rsidRPr="007A04CC" w:rsidRDefault="001269D2" w:rsidP="00090015">
            <w:pPr>
              <w:spacing w:after="0" w:line="266" w:lineRule="auto"/>
              <w:jc w:val="center"/>
              <w:rPr>
                <w:rFonts w:ascii="Arial" w:eastAsia="Times New Roman" w:hAnsi="Arial" w:cs="Arial"/>
                <w:b/>
                <w:bCs/>
                <w:color w:val="595959" w:themeColor="text1" w:themeTint="A6"/>
                <w:lang w:eastAsia="en-GB"/>
              </w:rPr>
            </w:pPr>
            <w:r w:rsidRPr="007A04CC">
              <w:rPr>
                <w:rFonts w:ascii="Arial" w:eastAsia="Times New Roman" w:hAnsi="Arial" w:cs="Arial"/>
                <w:b/>
                <w:bCs/>
                <w:color w:val="595959" w:themeColor="text1" w:themeTint="A6"/>
                <w:lang w:eastAsia="en-GB"/>
              </w:rPr>
              <w:t xml:space="preserve">Adequate: </w:t>
            </w:r>
            <w:r w:rsidR="00153651">
              <w:rPr>
                <w:rFonts w:ascii="Arial" w:eastAsia="Times New Roman" w:hAnsi="Arial" w:cs="Arial"/>
                <w:b/>
                <w:bCs/>
                <w:color w:val="595959" w:themeColor="text1" w:themeTint="A6"/>
                <w:lang w:eastAsia="en-GB"/>
              </w:rPr>
              <w:t>2</w:t>
            </w:r>
            <w:r w:rsidR="001474FC">
              <w:rPr>
                <w:rFonts w:ascii="Arial" w:eastAsia="Times New Roman" w:hAnsi="Arial" w:cs="Arial"/>
                <w:b/>
                <w:bCs/>
                <w:color w:val="595959" w:themeColor="text1" w:themeTint="A6"/>
                <w:lang w:eastAsia="en-GB"/>
              </w:rPr>
              <w:t>8</w:t>
            </w:r>
          </w:p>
          <w:p w14:paraId="01441307" w14:textId="1A445592" w:rsidR="001269D2" w:rsidRPr="00AB626C" w:rsidRDefault="001269D2" w:rsidP="00090015">
            <w:pPr>
              <w:spacing w:after="0" w:line="266" w:lineRule="auto"/>
              <w:jc w:val="center"/>
              <w:rPr>
                <w:rFonts w:ascii="Arial" w:eastAsia="Times New Roman" w:hAnsi="Arial" w:cs="Arial"/>
                <w:i/>
                <w:iCs/>
                <w:color w:val="000000"/>
                <w:lang w:eastAsia="en-GB"/>
              </w:rPr>
            </w:pPr>
            <w:r w:rsidRPr="00AB626C">
              <w:rPr>
                <w:rFonts w:ascii="Arial" w:eastAsia="Times New Roman" w:hAnsi="Arial" w:cs="Arial"/>
                <w:i/>
                <w:iCs/>
                <w:color w:val="000000"/>
                <w:lang w:eastAsia="en-GB"/>
              </w:rPr>
              <w:t xml:space="preserve">(Out of scope: </w:t>
            </w:r>
            <w:r w:rsidR="001474FC">
              <w:rPr>
                <w:rFonts w:ascii="Arial" w:eastAsia="Times New Roman" w:hAnsi="Arial" w:cs="Arial"/>
                <w:i/>
                <w:iCs/>
                <w:color w:val="000000"/>
                <w:lang w:eastAsia="en-GB"/>
              </w:rPr>
              <w:t>38</w:t>
            </w:r>
            <w:r w:rsidRPr="00AB626C">
              <w:rPr>
                <w:rFonts w:ascii="Arial" w:eastAsia="Times New Roman" w:hAnsi="Arial" w:cs="Arial"/>
                <w:i/>
                <w:iCs/>
                <w:color w:val="000000"/>
                <w:lang w:eastAsia="en-GB"/>
              </w:rPr>
              <w:t>)</w:t>
            </w:r>
          </w:p>
        </w:tc>
      </w:tr>
      <w:tr w:rsidR="001269D2" w:rsidRPr="005841CE" w14:paraId="1D220A38" w14:textId="77777777" w:rsidTr="00090015">
        <w:trPr>
          <w:trHeight w:val="30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53D310D" w14:textId="77777777" w:rsidR="001269D2" w:rsidRPr="005841CE" w:rsidRDefault="001269D2" w:rsidP="00090015">
            <w:pPr>
              <w:spacing w:after="0" w:line="266" w:lineRule="auto"/>
              <w:jc w:val="center"/>
              <w:rPr>
                <w:rFonts w:ascii="Arial" w:eastAsia="Times New Roman" w:hAnsi="Arial" w:cs="Arial"/>
                <w:color w:val="000000"/>
                <w:lang w:eastAsia="en-GB"/>
              </w:rPr>
            </w:pPr>
            <w:r w:rsidRPr="005841CE">
              <w:rPr>
                <w:rFonts w:ascii="Arial" w:eastAsia="Times New Roman" w:hAnsi="Arial" w:cs="Arial"/>
                <w:color w:val="000000"/>
                <w:lang w:eastAsia="en-GB"/>
              </w:rPr>
              <w:t>A</w:t>
            </w:r>
            <w:r>
              <w:rPr>
                <w:rFonts w:ascii="Arial" w:eastAsia="Times New Roman" w:hAnsi="Arial" w:cs="Arial"/>
                <w:color w:val="000000"/>
                <w:lang w:eastAsia="en-GB"/>
              </w:rPr>
              <w:t>tos Key Subcontractors</w:t>
            </w:r>
          </w:p>
        </w:tc>
        <w:tc>
          <w:tcPr>
            <w:tcW w:w="5103" w:type="dxa"/>
            <w:tcBorders>
              <w:top w:val="nil"/>
              <w:left w:val="nil"/>
              <w:bottom w:val="single" w:sz="4" w:space="0" w:color="auto"/>
              <w:right w:val="single" w:sz="4" w:space="0" w:color="auto"/>
            </w:tcBorders>
            <w:shd w:val="clear" w:color="auto" w:fill="auto"/>
            <w:vAlign w:val="bottom"/>
            <w:hideMark/>
          </w:tcPr>
          <w:p w14:paraId="778FA7AF" w14:textId="11A76FB0" w:rsidR="001269D2" w:rsidRPr="007A04CC" w:rsidRDefault="001269D2" w:rsidP="00090015">
            <w:pPr>
              <w:spacing w:after="0" w:line="266" w:lineRule="auto"/>
              <w:jc w:val="center"/>
              <w:rPr>
                <w:rFonts w:ascii="Arial" w:eastAsia="Times New Roman" w:hAnsi="Arial" w:cs="Arial"/>
                <w:b/>
                <w:bCs/>
                <w:color w:val="4F6228" w:themeColor="accent3" w:themeShade="80"/>
                <w:lang w:eastAsia="en-GB"/>
              </w:rPr>
            </w:pPr>
            <w:r w:rsidRPr="007A04CC">
              <w:rPr>
                <w:rFonts w:ascii="Arial" w:eastAsia="Times New Roman" w:hAnsi="Arial" w:cs="Arial"/>
                <w:b/>
                <w:bCs/>
                <w:color w:val="4F6228" w:themeColor="accent3" w:themeShade="80"/>
                <w:lang w:eastAsia="en-GB"/>
              </w:rPr>
              <w:t xml:space="preserve">Strong: </w:t>
            </w:r>
            <w:r w:rsidR="00D75A73">
              <w:rPr>
                <w:rFonts w:ascii="Arial" w:eastAsia="Times New Roman" w:hAnsi="Arial" w:cs="Arial"/>
                <w:b/>
                <w:bCs/>
                <w:color w:val="4F6228" w:themeColor="accent3" w:themeShade="80"/>
                <w:lang w:eastAsia="en-GB"/>
              </w:rPr>
              <w:t>1</w:t>
            </w:r>
          </w:p>
          <w:p w14:paraId="5D20D291" w14:textId="105B98BE" w:rsidR="001269D2" w:rsidRPr="007A04CC" w:rsidRDefault="001269D2" w:rsidP="00090015">
            <w:pPr>
              <w:spacing w:after="0" w:line="266" w:lineRule="auto"/>
              <w:jc w:val="center"/>
              <w:rPr>
                <w:rFonts w:ascii="Arial" w:eastAsia="Times New Roman" w:hAnsi="Arial" w:cs="Arial"/>
                <w:b/>
                <w:bCs/>
                <w:color w:val="595959" w:themeColor="text1" w:themeTint="A6"/>
                <w:lang w:eastAsia="en-GB"/>
              </w:rPr>
            </w:pPr>
            <w:r w:rsidRPr="007A04CC">
              <w:rPr>
                <w:rFonts w:ascii="Arial" w:eastAsia="Times New Roman" w:hAnsi="Arial" w:cs="Arial"/>
                <w:b/>
                <w:bCs/>
                <w:color w:val="595959" w:themeColor="text1" w:themeTint="A6"/>
                <w:lang w:eastAsia="en-GB"/>
              </w:rPr>
              <w:t>Adequate:</w:t>
            </w:r>
            <w:r>
              <w:rPr>
                <w:rFonts w:ascii="Arial" w:eastAsia="Times New Roman" w:hAnsi="Arial" w:cs="Arial"/>
                <w:b/>
                <w:bCs/>
                <w:color w:val="595959" w:themeColor="text1" w:themeTint="A6"/>
                <w:lang w:eastAsia="en-GB"/>
              </w:rPr>
              <w:t xml:space="preserve"> </w:t>
            </w:r>
            <w:r w:rsidR="00D75A73">
              <w:rPr>
                <w:rFonts w:ascii="Arial" w:eastAsia="Times New Roman" w:hAnsi="Arial" w:cs="Arial"/>
                <w:b/>
                <w:bCs/>
                <w:color w:val="595959" w:themeColor="text1" w:themeTint="A6"/>
                <w:lang w:eastAsia="en-GB"/>
              </w:rPr>
              <w:t>7</w:t>
            </w:r>
          </w:p>
          <w:p w14:paraId="243194B1" w14:textId="7596EA78" w:rsidR="001269D2" w:rsidRPr="00AB626C" w:rsidRDefault="001269D2" w:rsidP="00090015">
            <w:pPr>
              <w:spacing w:after="0" w:line="266" w:lineRule="auto"/>
              <w:jc w:val="center"/>
              <w:rPr>
                <w:rFonts w:ascii="Arial" w:eastAsia="Times New Roman" w:hAnsi="Arial" w:cs="Arial"/>
                <w:i/>
                <w:iCs/>
                <w:color w:val="000000"/>
                <w:lang w:eastAsia="en-GB"/>
              </w:rPr>
            </w:pPr>
            <w:r w:rsidRPr="00AB626C">
              <w:rPr>
                <w:rFonts w:ascii="Arial" w:eastAsia="Times New Roman" w:hAnsi="Arial" w:cs="Arial"/>
                <w:i/>
                <w:iCs/>
                <w:color w:val="000000"/>
                <w:lang w:eastAsia="en-GB"/>
              </w:rPr>
              <w:t xml:space="preserve">(Out of scope: </w:t>
            </w:r>
            <w:r w:rsidR="00D75A73">
              <w:rPr>
                <w:rFonts w:ascii="Arial" w:eastAsia="Times New Roman" w:hAnsi="Arial" w:cs="Arial"/>
                <w:i/>
                <w:iCs/>
                <w:color w:val="000000"/>
                <w:lang w:eastAsia="en-GB"/>
              </w:rPr>
              <w:t>2</w:t>
            </w:r>
            <w:r w:rsidRPr="00AB626C">
              <w:rPr>
                <w:rFonts w:ascii="Arial" w:eastAsia="Times New Roman" w:hAnsi="Arial" w:cs="Arial"/>
                <w:i/>
                <w:iCs/>
                <w:color w:val="000000"/>
                <w:lang w:eastAsia="en-GB"/>
              </w:rPr>
              <w:t>)</w:t>
            </w:r>
          </w:p>
        </w:tc>
      </w:tr>
      <w:tr w:rsidR="001269D2" w:rsidRPr="005841CE" w14:paraId="29B488F8" w14:textId="77777777" w:rsidTr="00090015">
        <w:trPr>
          <w:trHeight w:val="30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DEEB77F" w14:textId="77777777" w:rsidR="001269D2" w:rsidRPr="005841CE" w:rsidRDefault="001269D2" w:rsidP="00090015">
            <w:pPr>
              <w:spacing w:after="0" w:line="266" w:lineRule="auto"/>
              <w:jc w:val="center"/>
              <w:rPr>
                <w:rFonts w:ascii="Arial" w:eastAsia="Times New Roman" w:hAnsi="Arial" w:cs="Arial"/>
                <w:color w:val="000000"/>
                <w:lang w:eastAsia="en-GB"/>
              </w:rPr>
            </w:pPr>
            <w:r>
              <w:rPr>
                <w:rFonts w:ascii="Arial" w:eastAsia="Times New Roman" w:hAnsi="Arial" w:cs="Arial"/>
                <w:color w:val="000000"/>
                <w:lang w:eastAsia="en-GB"/>
              </w:rPr>
              <w:t>IBM Key Subcontractors</w:t>
            </w:r>
          </w:p>
        </w:tc>
        <w:tc>
          <w:tcPr>
            <w:tcW w:w="5103" w:type="dxa"/>
            <w:tcBorders>
              <w:top w:val="nil"/>
              <w:left w:val="nil"/>
              <w:bottom w:val="single" w:sz="4" w:space="0" w:color="auto"/>
              <w:right w:val="single" w:sz="4" w:space="0" w:color="auto"/>
            </w:tcBorders>
            <w:shd w:val="clear" w:color="auto" w:fill="auto"/>
            <w:vAlign w:val="bottom"/>
            <w:hideMark/>
          </w:tcPr>
          <w:p w14:paraId="0A0262F9" w14:textId="7728A047" w:rsidR="001269D2" w:rsidRPr="007A04CC" w:rsidRDefault="001269D2" w:rsidP="00090015">
            <w:pPr>
              <w:spacing w:after="0" w:line="266" w:lineRule="auto"/>
              <w:jc w:val="center"/>
              <w:rPr>
                <w:rFonts w:ascii="Arial" w:eastAsia="Times New Roman" w:hAnsi="Arial" w:cs="Arial"/>
                <w:b/>
                <w:bCs/>
                <w:color w:val="4F6228" w:themeColor="accent3" w:themeShade="80"/>
                <w:lang w:eastAsia="en-GB"/>
              </w:rPr>
            </w:pPr>
            <w:r w:rsidRPr="007A04CC">
              <w:rPr>
                <w:rFonts w:ascii="Arial" w:eastAsia="Times New Roman" w:hAnsi="Arial" w:cs="Arial"/>
                <w:b/>
                <w:bCs/>
                <w:color w:val="4F6228" w:themeColor="accent3" w:themeShade="80"/>
                <w:lang w:eastAsia="en-GB"/>
              </w:rPr>
              <w:t xml:space="preserve">Strong: </w:t>
            </w:r>
            <w:r w:rsidR="00671E2C">
              <w:rPr>
                <w:rFonts w:ascii="Arial" w:eastAsia="Times New Roman" w:hAnsi="Arial" w:cs="Arial"/>
                <w:b/>
                <w:bCs/>
                <w:color w:val="4F6228" w:themeColor="accent3" w:themeShade="80"/>
                <w:lang w:eastAsia="en-GB"/>
              </w:rPr>
              <w:t>1</w:t>
            </w:r>
          </w:p>
          <w:p w14:paraId="189BAA26" w14:textId="3BAC1757" w:rsidR="001269D2" w:rsidRPr="007A04CC" w:rsidRDefault="001269D2" w:rsidP="00090015">
            <w:pPr>
              <w:spacing w:after="0" w:line="266" w:lineRule="auto"/>
              <w:jc w:val="center"/>
              <w:rPr>
                <w:rFonts w:ascii="Arial" w:eastAsia="Times New Roman" w:hAnsi="Arial" w:cs="Arial"/>
                <w:b/>
                <w:bCs/>
                <w:color w:val="595959" w:themeColor="text1" w:themeTint="A6"/>
                <w:lang w:eastAsia="en-GB"/>
              </w:rPr>
            </w:pPr>
            <w:r w:rsidRPr="007A04CC">
              <w:rPr>
                <w:rFonts w:ascii="Arial" w:eastAsia="Times New Roman" w:hAnsi="Arial" w:cs="Arial"/>
                <w:b/>
                <w:bCs/>
                <w:color w:val="595959" w:themeColor="text1" w:themeTint="A6"/>
                <w:lang w:eastAsia="en-GB"/>
              </w:rPr>
              <w:t xml:space="preserve">Adequate: </w:t>
            </w:r>
            <w:r w:rsidR="001474FC">
              <w:rPr>
                <w:rFonts w:ascii="Arial" w:eastAsia="Times New Roman" w:hAnsi="Arial" w:cs="Arial"/>
                <w:b/>
                <w:bCs/>
                <w:color w:val="595959" w:themeColor="text1" w:themeTint="A6"/>
                <w:lang w:eastAsia="en-GB"/>
              </w:rPr>
              <w:t>10</w:t>
            </w:r>
          </w:p>
          <w:p w14:paraId="26DB366B" w14:textId="5CA0BDF4" w:rsidR="001269D2" w:rsidRPr="007A04CC" w:rsidRDefault="001269D2" w:rsidP="00090015">
            <w:pPr>
              <w:spacing w:after="0" w:line="266" w:lineRule="auto"/>
              <w:jc w:val="center"/>
              <w:rPr>
                <w:rFonts w:ascii="Arial" w:eastAsia="Times New Roman" w:hAnsi="Arial" w:cs="Arial"/>
                <w:color w:val="632423" w:themeColor="accent2" w:themeShade="80"/>
                <w:lang w:eastAsia="en-GB"/>
              </w:rPr>
            </w:pPr>
            <w:r w:rsidRPr="007A04CC">
              <w:rPr>
                <w:rFonts w:ascii="Arial" w:eastAsia="Times New Roman" w:hAnsi="Arial" w:cs="Arial"/>
                <w:color w:val="632423" w:themeColor="accent2" w:themeShade="80"/>
                <w:lang w:eastAsia="en-GB"/>
              </w:rPr>
              <w:t xml:space="preserve">Requires improvement: </w:t>
            </w:r>
            <w:r w:rsidR="001474FC">
              <w:rPr>
                <w:rFonts w:ascii="Arial" w:eastAsia="Times New Roman" w:hAnsi="Arial" w:cs="Arial"/>
                <w:color w:val="632423" w:themeColor="accent2" w:themeShade="80"/>
                <w:lang w:eastAsia="en-GB"/>
              </w:rPr>
              <w:t>1</w:t>
            </w:r>
          </w:p>
          <w:p w14:paraId="5E2E1A51" w14:textId="77777777" w:rsidR="001269D2" w:rsidRPr="00AB626C" w:rsidRDefault="001269D2" w:rsidP="00090015">
            <w:pPr>
              <w:spacing w:after="0" w:line="266" w:lineRule="auto"/>
              <w:jc w:val="center"/>
              <w:rPr>
                <w:rFonts w:ascii="Arial" w:eastAsia="Times New Roman" w:hAnsi="Arial" w:cs="Arial"/>
                <w:i/>
                <w:iCs/>
                <w:color w:val="000000"/>
                <w:lang w:eastAsia="en-GB"/>
              </w:rPr>
            </w:pPr>
            <w:r w:rsidRPr="00AB626C">
              <w:rPr>
                <w:rFonts w:ascii="Arial" w:eastAsia="Times New Roman" w:hAnsi="Arial" w:cs="Arial"/>
                <w:i/>
                <w:iCs/>
                <w:color w:val="000000"/>
                <w:lang w:eastAsia="en-GB"/>
              </w:rPr>
              <w:t xml:space="preserve">(Out of scope: </w:t>
            </w:r>
            <w:r>
              <w:rPr>
                <w:rFonts w:ascii="Arial" w:eastAsia="Times New Roman" w:hAnsi="Arial" w:cs="Arial"/>
                <w:i/>
                <w:iCs/>
                <w:color w:val="000000"/>
                <w:lang w:eastAsia="en-GB"/>
              </w:rPr>
              <w:t>10</w:t>
            </w:r>
            <w:r w:rsidRPr="00AB626C">
              <w:rPr>
                <w:rFonts w:ascii="Arial" w:eastAsia="Times New Roman" w:hAnsi="Arial" w:cs="Arial"/>
                <w:i/>
                <w:iCs/>
                <w:color w:val="000000"/>
                <w:lang w:eastAsia="en-GB"/>
              </w:rPr>
              <w:t>)</w:t>
            </w:r>
          </w:p>
        </w:tc>
      </w:tr>
      <w:tr w:rsidR="001269D2" w:rsidRPr="005841CE" w14:paraId="68A0CE63" w14:textId="77777777" w:rsidTr="00090015">
        <w:trPr>
          <w:trHeight w:val="30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DF74905" w14:textId="77777777" w:rsidR="001269D2" w:rsidRPr="005841CE" w:rsidRDefault="001269D2" w:rsidP="00090015">
            <w:pPr>
              <w:spacing w:after="0" w:line="266" w:lineRule="auto"/>
              <w:jc w:val="center"/>
              <w:rPr>
                <w:rFonts w:ascii="Arial" w:eastAsia="Times New Roman" w:hAnsi="Arial" w:cs="Arial"/>
                <w:color w:val="000000"/>
                <w:lang w:eastAsia="en-GB"/>
              </w:rPr>
            </w:pPr>
            <w:r>
              <w:rPr>
                <w:rFonts w:ascii="Arial" w:eastAsia="Times New Roman" w:hAnsi="Arial" w:cs="Arial"/>
                <w:color w:val="000000"/>
                <w:lang w:eastAsia="en-GB"/>
              </w:rPr>
              <w:t>Sopra Steria Key Subcontractors</w:t>
            </w:r>
          </w:p>
        </w:tc>
        <w:tc>
          <w:tcPr>
            <w:tcW w:w="5103" w:type="dxa"/>
            <w:tcBorders>
              <w:top w:val="nil"/>
              <w:left w:val="nil"/>
              <w:bottom w:val="single" w:sz="4" w:space="0" w:color="auto"/>
              <w:right w:val="single" w:sz="4" w:space="0" w:color="auto"/>
            </w:tcBorders>
            <w:shd w:val="clear" w:color="auto" w:fill="auto"/>
            <w:vAlign w:val="bottom"/>
            <w:hideMark/>
          </w:tcPr>
          <w:p w14:paraId="62B8FDC3" w14:textId="66FD916D" w:rsidR="001269D2" w:rsidRPr="007A04CC" w:rsidRDefault="001269D2" w:rsidP="00090015">
            <w:pPr>
              <w:spacing w:after="0" w:line="266" w:lineRule="auto"/>
              <w:jc w:val="center"/>
              <w:rPr>
                <w:rFonts w:ascii="Arial" w:eastAsia="Times New Roman" w:hAnsi="Arial" w:cs="Arial"/>
                <w:b/>
                <w:bCs/>
                <w:color w:val="4F6228" w:themeColor="accent3" w:themeShade="80"/>
                <w:lang w:eastAsia="en-GB"/>
              </w:rPr>
            </w:pPr>
            <w:r w:rsidRPr="007A04CC">
              <w:rPr>
                <w:rFonts w:ascii="Arial" w:eastAsia="Times New Roman" w:hAnsi="Arial" w:cs="Arial"/>
                <w:b/>
                <w:bCs/>
                <w:color w:val="4F6228" w:themeColor="accent3" w:themeShade="80"/>
                <w:lang w:eastAsia="en-GB"/>
              </w:rPr>
              <w:t xml:space="preserve">Strong: </w:t>
            </w:r>
            <w:r w:rsidR="00A70D2C">
              <w:rPr>
                <w:rFonts w:ascii="Arial" w:eastAsia="Times New Roman" w:hAnsi="Arial" w:cs="Arial"/>
                <w:b/>
                <w:bCs/>
                <w:color w:val="4F6228" w:themeColor="accent3" w:themeShade="80"/>
                <w:lang w:eastAsia="en-GB"/>
              </w:rPr>
              <w:t>1</w:t>
            </w:r>
          </w:p>
          <w:p w14:paraId="6DEBFD7A" w14:textId="130C82C3" w:rsidR="001269D2" w:rsidRPr="007A04CC" w:rsidRDefault="001269D2" w:rsidP="00090015">
            <w:pPr>
              <w:spacing w:after="0" w:line="266" w:lineRule="auto"/>
              <w:jc w:val="center"/>
              <w:rPr>
                <w:rFonts w:ascii="Arial" w:eastAsia="Times New Roman" w:hAnsi="Arial" w:cs="Arial"/>
                <w:b/>
                <w:bCs/>
                <w:color w:val="595959" w:themeColor="text1" w:themeTint="A6"/>
                <w:lang w:eastAsia="en-GB"/>
              </w:rPr>
            </w:pPr>
            <w:r w:rsidRPr="007A04CC">
              <w:rPr>
                <w:rFonts w:ascii="Arial" w:eastAsia="Times New Roman" w:hAnsi="Arial" w:cs="Arial"/>
                <w:b/>
                <w:bCs/>
                <w:color w:val="595959" w:themeColor="text1" w:themeTint="A6"/>
                <w:lang w:eastAsia="en-GB"/>
              </w:rPr>
              <w:t xml:space="preserve">Adequate: </w:t>
            </w:r>
            <w:r w:rsidR="001474FC">
              <w:rPr>
                <w:rFonts w:ascii="Arial" w:eastAsia="Times New Roman" w:hAnsi="Arial" w:cs="Arial"/>
                <w:b/>
                <w:bCs/>
                <w:color w:val="595959" w:themeColor="text1" w:themeTint="A6"/>
                <w:lang w:eastAsia="en-GB"/>
              </w:rPr>
              <w:t>7</w:t>
            </w:r>
          </w:p>
          <w:p w14:paraId="116810C8" w14:textId="3CF62B8D" w:rsidR="001269D2" w:rsidRPr="007A04CC" w:rsidRDefault="001269D2" w:rsidP="00090015">
            <w:pPr>
              <w:spacing w:after="0" w:line="266" w:lineRule="auto"/>
              <w:jc w:val="center"/>
              <w:rPr>
                <w:rFonts w:ascii="Arial" w:eastAsia="Times New Roman" w:hAnsi="Arial" w:cs="Arial"/>
                <w:color w:val="632423" w:themeColor="accent2" w:themeShade="80"/>
                <w:lang w:eastAsia="en-GB"/>
              </w:rPr>
            </w:pPr>
            <w:r w:rsidRPr="007A04CC">
              <w:rPr>
                <w:rFonts w:ascii="Arial" w:eastAsia="Times New Roman" w:hAnsi="Arial" w:cs="Arial"/>
                <w:color w:val="632423" w:themeColor="accent2" w:themeShade="80"/>
                <w:lang w:eastAsia="en-GB"/>
              </w:rPr>
              <w:t xml:space="preserve">Requires improvement: </w:t>
            </w:r>
            <w:r w:rsidR="001474FC">
              <w:rPr>
                <w:rFonts w:ascii="Arial" w:eastAsia="Times New Roman" w:hAnsi="Arial" w:cs="Arial"/>
                <w:color w:val="632423" w:themeColor="accent2" w:themeShade="80"/>
                <w:lang w:eastAsia="en-GB"/>
              </w:rPr>
              <w:t>2</w:t>
            </w:r>
          </w:p>
          <w:p w14:paraId="40005A9B" w14:textId="77777777" w:rsidR="001269D2" w:rsidRPr="00AB626C" w:rsidRDefault="001269D2" w:rsidP="00090015">
            <w:pPr>
              <w:spacing w:after="0" w:line="266" w:lineRule="auto"/>
              <w:jc w:val="center"/>
              <w:rPr>
                <w:rFonts w:ascii="Arial" w:eastAsia="Times New Roman" w:hAnsi="Arial" w:cs="Arial"/>
                <w:i/>
                <w:iCs/>
                <w:color w:val="000000"/>
                <w:lang w:eastAsia="en-GB"/>
              </w:rPr>
            </w:pPr>
            <w:r w:rsidRPr="00AB626C">
              <w:rPr>
                <w:rFonts w:ascii="Arial" w:eastAsia="Times New Roman" w:hAnsi="Arial" w:cs="Arial"/>
                <w:i/>
                <w:iCs/>
                <w:color w:val="000000"/>
                <w:lang w:eastAsia="en-GB"/>
              </w:rPr>
              <w:t>(Out of scope: 9)</w:t>
            </w:r>
          </w:p>
        </w:tc>
      </w:tr>
    </w:tbl>
    <w:p w14:paraId="1DD9C1A9" w14:textId="77777777" w:rsidR="001269D2" w:rsidRPr="00CA3FC2" w:rsidRDefault="001269D2" w:rsidP="00B1429C">
      <w:pPr>
        <w:spacing w:after="0" w:line="240" w:lineRule="auto"/>
        <w:jc w:val="both"/>
        <w:rPr>
          <w:rFonts w:ascii="Arial" w:hAnsi="Arial" w:cs="Arial"/>
        </w:rPr>
      </w:pPr>
    </w:p>
    <w:p w14:paraId="72E36580" w14:textId="77777777" w:rsidR="00F249BA" w:rsidRPr="00CA3FC2" w:rsidRDefault="00F249BA" w:rsidP="00B1429C">
      <w:pPr>
        <w:spacing w:after="0" w:line="240" w:lineRule="auto"/>
        <w:jc w:val="both"/>
        <w:rPr>
          <w:rFonts w:ascii="Arial" w:hAnsi="Arial" w:cs="Arial"/>
        </w:rPr>
      </w:pPr>
    </w:p>
    <w:p w14:paraId="2B04ADF4" w14:textId="77777777" w:rsidR="00214A19" w:rsidRPr="001474FC" w:rsidRDefault="00214A19" w:rsidP="00B1429C">
      <w:pPr>
        <w:spacing w:after="0" w:line="240" w:lineRule="auto"/>
        <w:jc w:val="both"/>
        <w:rPr>
          <w:rFonts w:ascii="Arial" w:hAnsi="Arial" w:cs="Arial"/>
          <w:b/>
          <w:bCs/>
        </w:rPr>
      </w:pPr>
      <w:r w:rsidRPr="001474FC">
        <w:rPr>
          <w:rFonts w:ascii="Arial" w:hAnsi="Arial" w:cs="Arial"/>
          <w:b/>
          <w:bCs/>
        </w:rPr>
        <w:t>Conclusions</w:t>
      </w:r>
    </w:p>
    <w:p w14:paraId="6D9233F8" w14:textId="77777777" w:rsidR="00214A19" w:rsidRPr="006D6D10" w:rsidRDefault="00214A19" w:rsidP="00B1429C">
      <w:pPr>
        <w:spacing w:after="0" w:line="240" w:lineRule="auto"/>
        <w:jc w:val="both"/>
        <w:rPr>
          <w:rFonts w:ascii="Arial" w:hAnsi="Arial" w:cs="Arial"/>
          <w:highlight w:val="yellow"/>
        </w:rPr>
      </w:pPr>
    </w:p>
    <w:p w14:paraId="3E0B7AC5" w14:textId="3071F4AF" w:rsidR="00AB343C" w:rsidRPr="00AB343C" w:rsidRDefault="00214A19" w:rsidP="001474FC">
      <w:pPr>
        <w:spacing w:after="0" w:line="252" w:lineRule="auto"/>
        <w:jc w:val="both"/>
        <w:rPr>
          <w:rFonts w:ascii="Arial" w:hAnsi="Arial" w:cs="Arial"/>
        </w:rPr>
      </w:pPr>
      <w:r w:rsidRPr="00AB343C">
        <w:rPr>
          <w:rFonts w:ascii="Arial" w:hAnsi="Arial" w:cs="Arial"/>
        </w:rPr>
        <w:t>Compared to the previous year’s review, the level of general compliance</w:t>
      </w:r>
      <w:r w:rsidR="00F249BA" w:rsidRPr="00AB343C">
        <w:rPr>
          <w:rFonts w:ascii="Arial" w:hAnsi="Arial" w:cs="Arial"/>
        </w:rPr>
        <w:t xml:space="preserve"> with the</w:t>
      </w:r>
      <w:r w:rsidR="009F6069" w:rsidRPr="00AB343C">
        <w:rPr>
          <w:rFonts w:ascii="Arial" w:hAnsi="Arial" w:cs="Arial"/>
        </w:rPr>
        <w:t xml:space="preserve"> reporting provisions of the Act has decreased</w:t>
      </w:r>
      <w:r w:rsidR="001474FC">
        <w:rPr>
          <w:rFonts w:ascii="Arial" w:hAnsi="Arial" w:cs="Arial"/>
        </w:rPr>
        <w:t xml:space="preserve"> slightly</w:t>
      </w:r>
      <w:r w:rsidR="00F249BA" w:rsidRPr="00AB343C">
        <w:rPr>
          <w:rFonts w:ascii="Arial" w:hAnsi="Arial" w:cs="Arial"/>
        </w:rPr>
        <w:t>.</w:t>
      </w:r>
      <w:r w:rsidR="00224A97" w:rsidRPr="00AB343C">
        <w:rPr>
          <w:rFonts w:ascii="Arial" w:hAnsi="Arial" w:cs="Arial"/>
        </w:rPr>
        <w:t xml:space="preserve"> The majority of in-scope suppliers understand their obligations and are </w:t>
      </w:r>
      <w:r w:rsidR="00F115D5" w:rsidRPr="00AB343C">
        <w:rPr>
          <w:rFonts w:ascii="Arial" w:hAnsi="Arial" w:cs="Arial"/>
        </w:rPr>
        <w:t>proactive in complying</w:t>
      </w:r>
      <w:r w:rsidR="00224A97" w:rsidRPr="00AB343C">
        <w:rPr>
          <w:rFonts w:ascii="Arial" w:hAnsi="Arial" w:cs="Arial"/>
        </w:rPr>
        <w:t xml:space="preserve"> with them</w:t>
      </w:r>
      <w:r w:rsidR="009F6069" w:rsidRPr="00AB343C">
        <w:rPr>
          <w:rFonts w:ascii="Arial" w:hAnsi="Arial" w:cs="Arial"/>
        </w:rPr>
        <w:t xml:space="preserve">, </w:t>
      </w:r>
      <w:r w:rsidR="00425878" w:rsidRPr="00AB343C">
        <w:rPr>
          <w:rFonts w:ascii="Arial" w:hAnsi="Arial" w:cs="Arial"/>
        </w:rPr>
        <w:t>however,</w:t>
      </w:r>
      <w:r w:rsidR="009F6069" w:rsidRPr="00AB343C">
        <w:rPr>
          <w:rFonts w:ascii="Arial" w:hAnsi="Arial" w:cs="Arial"/>
        </w:rPr>
        <w:t xml:space="preserve"> there has been a</w:t>
      </w:r>
      <w:r w:rsidR="001474FC">
        <w:rPr>
          <w:rFonts w:ascii="Arial" w:hAnsi="Arial" w:cs="Arial"/>
        </w:rPr>
        <w:t xml:space="preserve"> small</w:t>
      </w:r>
      <w:r w:rsidR="009F6069" w:rsidRPr="00AB343C">
        <w:rPr>
          <w:rFonts w:ascii="Arial" w:hAnsi="Arial" w:cs="Arial"/>
        </w:rPr>
        <w:t xml:space="preserve"> increase in the </w:t>
      </w:r>
      <w:r w:rsidR="00D92D7D" w:rsidRPr="00AB343C">
        <w:rPr>
          <w:rFonts w:ascii="Arial" w:hAnsi="Arial" w:cs="Arial"/>
        </w:rPr>
        <w:t xml:space="preserve">proportion </w:t>
      </w:r>
      <w:r w:rsidR="009F6069" w:rsidRPr="00AB343C">
        <w:rPr>
          <w:rFonts w:ascii="Arial" w:hAnsi="Arial" w:cs="Arial"/>
        </w:rPr>
        <w:t>of non-compliant in</w:t>
      </w:r>
      <w:r w:rsidR="001474FC">
        <w:rPr>
          <w:rFonts w:ascii="Arial" w:hAnsi="Arial" w:cs="Arial"/>
        </w:rPr>
        <w:t>-</w:t>
      </w:r>
      <w:r w:rsidR="009F6069" w:rsidRPr="00AB343C">
        <w:rPr>
          <w:rFonts w:ascii="Arial" w:hAnsi="Arial" w:cs="Arial"/>
        </w:rPr>
        <w:t>scope suppliers</w:t>
      </w:r>
      <w:r w:rsidR="00344D91" w:rsidRPr="00AB343C">
        <w:rPr>
          <w:rFonts w:ascii="Arial" w:hAnsi="Arial" w:cs="Arial"/>
        </w:rPr>
        <w:t>.</w:t>
      </w:r>
      <w:r w:rsidR="0052535C" w:rsidRPr="00AB343C">
        <w:rPr>
          <w:rFonts w:ascii="Arial" w:hAnsi="Arial" w:cs="Arial"/>
        </w:rPr>
        <w:t xml:space="preserve"> Despite this, all</w:t>
      </w:r>
      <w:r w:rsidR="00465730" w:rsidRPr="00AB343C">
        <w:rPr>
          <w:rFonts w:ascii="Arial" w:hAnsi="Arial" w:cs="Arial"/>
        </w:rPr>
        <w:t xml:space="preserve"> suppliers have taken </w:t>
      </w:r>
      <w:r w:rsidR="00425878" w:rsidRPr="00AB343C">
        <w:rPr>
          <w:rFonts w:ascii="Arial" w:hAnsi="Arial" w:cs="Arial"/>
        </w:rPr>
        <w:t>action and have published up to date and improved statements following intervention from NS&amp;I’s Commercial team. All statements from suppliers which NS&amp;I directly contract with have been updated and are now</w:t>
      </w:r>
      <w:r w:rsidR="00465730" w:rsidRPr="00AB343C">
        <w:rPr>
          <w:rFonts w:ascii="Arial" w:hAnsi="Arial" w:cs="Arial"/>
        </w:rPr>
        <w:t xml:space="preserve"> comply with the Modern Slavery Act.</w:t>
      </w:r>
      <w:r w:rsidR="00425878" w:rsidRPr="00AB343C">
        <w:rPr>
          <w:rFonts w:ascii="Arial" w:hAnsi="Arial" w:cs="Arial"/>
        </w:rPr>
        <w:t xml:space="preserve"> Our key subcontractors, IBM, Sopra Steria and Atos IT Services UK have been </w:t>
      </w:r>
      <w:r w:rsidR="003F6A01">
        <w:rPr>
          <w:rFonts w:ascii="Arial" w:hAnsi="Arial" w:cs="Arial"/>
        </w:rPr>
        <w:t>engaged as part of this process and have been helpful in rectifying matters with their supply chains.</w:t>
      </w:r>
      <w:r w:rsidR="00344D91" w:rsidRPr="00AB343C">
        <w:rPr>
          <w:rFonts w:ascii="Arial" w:hAnsi="Arial" w:cs="Arial"/>
        </w:rPr>
        <w:t xml:space="preserve"> </w:t>
      </w:r>
    </w:p>
    <w:p w14:paraId="6E52B827" w14:textId="77777777" w:rsidR="00F249BA" w:rsidRPr="00AB343C" w:rsidRDefault="00F249BA" w:rsidP="001474FC">
      <w:pPr>
        <w:spacing w:after="0" w:line="252" w:lineRule="auto"/>
        <w:jc w:val="both"/>
        <w:rPr>
          <w:rFonts w:ascii="Arial" w:hAnsi="Arial" w:cs="Arial"/>
        </w:rPr>
      </w:pPr>
    </w:p>
    <w:p w14:paraId="766FAAE6" w14:textId="32BC53A3" w:rsidR="00F26D8B" w:rsidRPr="00AB343C" w:rsidRDefault="00F26D8B" w:rsidP="001474FC">
      <w:pPr>
        <w:spacing w:after="0" w:line="252" w:lineRule="auto"/>
        <w:jc w:val="both"/>
        <w:rPr>
          <w:rFonts w:ascii="Arial" w:hAnsi="Arial" w:cs="Arial"/>
        </w:rPr>
      </w:pPr>
      <w:r w:rsidRPr="00AB343C">
        <w:rPr>
          <w:rFonts w:ascii="Arial" w:hAnsi="Arial" w:cs="Arial"/>
        </w:rPr>
        <w:t xml:space="preserve">This statement, and the procedures </w:t>
      </w:r>
      <w:r w:rsidR="001A0D01" w:rsidRPr="00AB343C">
        <w:rPr>
          <w:rFonts w:ascii="Arial" w:hAnsi="Arial" w:cs="Arial"/>
        </w:rPr>
        <w:t>NS&amp;I has</w:t>
      </w:r>
      <w:r w:rsidRPr="00AB343C">
        <w:rPr>
          <w:rFonts w:ascii="Arial" w:hAnsi="Arial" w:cs="Arial"/>
        </w:rPr>
        <w:t xml:space="preserve"> in place to tackle modern slavery, will be </w:t>
      </w:r>
      <w:r w:rsidR="003939F3" w:rsidRPr="00AB343C">
        <w:rPr>
          <w:rFonts w:ascii="Arial" w:hAnsi="Arial" w:cs="Arial"/>
        </w:rPr>
        <w:t>fully reviewed in the next year</w:t>
      </w:r>
      <w:r w:rsidRPr="00AB343C">
        <w:rPr>
          <w:rFonts w:ascii="Arial" w:hAnsi="Arial" w:cs="Arial"/>
        </w:rPr>
        <w:t xml:space="preserve"> and an updated statement published in line with our 20</w:t>
      </w:r>
      <w:r w:rsidR="003939F3" w:rsidRPr="00AB343C">
        <w:rPr>
          <w:rFonts w:ascii="Arial" w:hAnsi="Arial" w:cs="Arial"/>
        </w:rPr>
        <w:t>2</w:t>
      </w:r>
      <w:r w:rsidR="00703BB9" w:rsidRPr="00AB343C">
        <w:rPr>
          <w:rFonts w:ascii="Arial" w:hAnsi="Arial" w:cs="Arial"/>
        </w:rPr>
        <w:t>5</w:t>
      </w:r>
      <w:r w:rsidR="003939F3" w:rsidRPr="00AB343C">
        <w:rPr>
          <w:rFonts w:ascii="Arial" w:hAnsi="Arial" w:cs="Arial"/>
        </w:rPr>
        <w:t>-2</w:t>
      </w:r>
      <w:r w:rsidR="00703BB9" w:rsidRPr="00AB343C">
        <w:rPr>
          <w:rFonts w:ascii="Arial" w:hAnsi="Arial" w:cs="Arial"/>
        </w:rPr>
        <w:t>6</w:t>
      </w:r>
      <w:r w:rsidRPr="00AB343C">
        <w:rPr>
          <w:rFonts w:ascii="Arial" w:hAnsi="Arial" w:cs="Arial"/>
        </w:rPr>
        <w:t xml:space="preserve"> Annual Report.</w:t>
      </w:r>
    </w:p>
    <w:p w14:paraId="34FC27C6" w14:textId="77777777" w:rsidR="000B2D31" w:rsidRPr="00AB343C" w:rsidRDefault="000B2D31" w:rsidP="001474FC">
      <w:pPr>
        <w:spacing w:after="0" w:line="252" w:lineRule="auto"/>
        <w:jc w:val="both"/>
        <w:rPr>
          <w:rFonts w:ascii="Arial" w:hAnsi="Arial" w:cs="Arial"/>
        </w:rPr>
      </w:pPr>
    </w:p>
    <w:p w14:paraId="488EB843" w14:textId="483BBDB9" w:rsidR="00604951" w:rsidRPr="00C732D9" w:rsidRDefault="00604951" w:rsidP="001474FC">
      <w:pPr>
        <w:spacing w:after="0" w:line="252" w:lineRule="auto"/>
        <w:jc w:val="both"/>
        <w:rPr>
          <w:rFonts w:ascii="Arial" w:hAnsi="Arial" w:cs="Arial"/>
        </w:rPr>
      </w:pPr>
      <w:r w:rsidRPr="00AB343C">
        <w:rPr>
          <w:rFonts w:ascii="Arial" w:hAnsi="Arial" w:cs="Arial"/>
        </w:rPr>
        <w:t xml:space="preserve">This statement was adopted by the NS&amp;I </w:t>
      </w:r>
      <w:r w:rsidR="00E44A55" w:rsidRPr="00AB343C">
        <w:rPr>
          <w:rFonts w:ascii="Arial" w:hAnsi="Arial" w:cs="Arial"/>
        </w:rPr>
        <w:t xml:space="preserve">Board </w:t>
      </w:r>
      <w:r w:rsidR="000979FC" w:rsidRPr="00AB343C">
        <w:rPr>
          <w:rFonts w:ascii="Arial" w:hAnsi="Arial" w:cs="Arial"/>
        </w:rPr>
        <w:t>on</w:t>
      </w:r>
      <w:r w:rsidR="00DF6080" w:rsidRPr="00AB343C">
        <w:rPr>
          <w:rFonts w:ascii="Arial" w:hAnsi="Arial" w:cs="Arial"/>
        </w:rPr>
        <w:t xml:space="preserve"> </w:t>
      </w:r>
      <w:r w:rsidR="00E81AB7">
        <w:rPr>
          <w:rFonts w:ascii="Arial" w:hAnsi="Arial" w:cs="Arial"/>
        </w:rPr>
        <w:t>17 June 2025.</w:t>
      </w:r>
    </w:p>
    <w:p w14:paraId="263FBA4F" w14:textId="77777777" w:rsidR="00604951" w:rsidRDefault="00604951" w:rsidP="001474FC">
      <w:pPr>
        <w:spacing w:after="0" w:line="252" w:lineRule="auto"/>
        <w:jc w:val="both"/>
        <w:rPr>
          <w:rFonts w:ascii="Arial" w:hAnsi="Arial" w:cs="Arial"/>
        </w:rPr>
      </w:pPr>
    </w:p>
    <w:p w14:paraId="75DB259D" w14:textId="77777777" w:rsidR="00604951" w:rsidRDefault="00604951" w:rsidP="001474FC">
      <w:pPr>
        <w:spacing w:after="0" w:line="252" w:lineRule="auto"/>
        <w:jc w:val="both"/>
        <w:rPr>
          <w:rFonts w:ascii="Arial" w:hAnsi="Arial" w:cs="Arial"/>
        </w:rPr>
      </w:pPr>
    </w:p>
    <w:p w14:paraId="733EEBB9" w14:textId="77777777" w:rsidR="001A0D01" w:rsidRDefault="001A0D01" w:rsidP="001474FC">
      <w:pPr>
        <w:spacing w:after="0" w:line="252" w:lineRule="auto"/>
        <w:jc w:val="both"/>
        <w:rPr>
          <w:rFonts w:ascii="Arial" w:hAnsi="Arial" w:cs="Arial"/>
        </w:rPr>
      </w:pPr>
    </w:p>
    <w:p w14:paraId="208D1F5F" w14:textId="77777777" w:rsidR="00E81AB7" w:rsidRDefault="00604951" w:rsidP="00E81AB7">
      <w:pPr>
        <w:spacing w:after="0" w:line="252" w:lineRule="auto"/>
        <w:jc w:val="both"/>
        <w:rPr>
          <w:rFonts w:ascii="Arial" w:hAnsi="Arial" w:cs="Arial"/>
        </w:rPr>
      </w:pPr>
      <w:r>
        <w:rPr>
          <w:rFonts w:ascii="Arial" w:hAnsi="Arial" w:cs="Arial"/>
        </w:rPr>
        <w:t xml:space="preserve">Signed on behalf of the Board </w:t>
      </w:r>
      <w:r w:rsidR="00E81AB7">
        <w:rPr>
          <w:rFonts w:ascii="Arial" w:hAnsi="Arial" w:cs="Arial"/>
        </w:rPr>
        <w:t>on 18 June 2025 by:</w:t>
      </w:r>
    </w:p>
    <w:p w14:paraId="54483885" w14:textId="77777777" w:rsidR="00E81AB7" w:rsidRDefault="00E81AB7" w:rsidP="00E81AB7">
      <w:pPr>
        <w:spacing w:after="0" w:line="252" w:lineRule="auto"/>
        <w:jc w:val="both"/>
        <w:rPr>
          <w:rFonts w:ascii="Arial" w:hAnsi="Arial" w:cs="Arial"/>
        </w:rPr>
      </w:pPr>
    </w:p>
    <w:p w14:paraId="4C013C4E" w14:textId="38D6B93D" w:rsidR="001A0D01" w:rsidRPr="00E81AB7" w:rsidRDefault="000C769A" w:rsidP="00E81AB7">
      <w:pPr>
        <w:spacing w:after="0" w:line="252" w:lineRule="auto"/>
        <w:jc w:val="both"/>
        <w:rPr>
          <w:rFonts w:ascii="Arial" w:hAnsi="Arial" w:cs="Arial"/>
          <w:b/>
          <w:bCs/>
          <w:sz w:val="28"/>
          <w:szCs w:val="28"/>
        </w:rPr>
      </w:pPr>
      <w:r w:rsidRPr="00E81AB7">
        <w:rPr>
          <w:rFonts w:ascii="Arial" w:hAnsi="Arial" w:cs="Arial"/>
          <w:b/>
          <w:bCs/>
          <w:sz w:val="28"/>
          <w:szCs w:val="28"/>
        </w:rPr>
        <w:t>Dax Harkins</w:t>
      </w:r>
    </w:p>
    <w:p w14:paraId="667353C6" w14:textId="77777777" w:rsidR="0060004A" w:rsidRPr="00E81AB7" w:rsidRDefault="001A0D01" w:rsidP="000E0B34">
      <w:pPr>
        <w:spacing w:after="0" w:line="240" w:lineRule="auto"/>
        <w:jc w:val="both"/>
        <w:rPr>
          <w:rFonts w:ascii="Arial" w:hAnsi="Arial" w:cs="Arial"/>
          <w:b/>
          <w:bCs/>
        </w:rPr>
      </w:pPr>
      <w:r w:rsidRPr="00E81AB7">
        <w:rPr>
          <w:rFonts w:ascii="Arial" w:hAnsi="Arial" w:cs="Arial"/>
          <w:b/>
          <w:bCs/>
        </w:rPr>
        <w:t>Chief Executive</w:t>
      </w:r>
    </w:p>
    <w:sectPr w:rsidR="0060004A" w:rsidRPr="00E81AB7" w:rsidSect="001A0D01">
      <w:headerReference w:type="default" r:id="rId9"/>
      <w:footerReference w:type="even" r:id="rId10"/>
      <w:footerReference w:type="default" r:id="rId11"/>
      <w:footerReference w:type="first" r:id="rId12"/>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786C" w14:textId="77777777" w:rsidR="00110642" w:rsidRDefault="00110642" w:rsidP="004C3620">
      <w:pPr>
        <w:spacing w:after="0" w:line="240" w:lineRule="auto"/>
      </w:pPr>
      <w:r>
        <w:separator/>
      </w:r>
    </w:p>
  </w:endnote>
  <w:endnote w:type="continuationSeparator" w:id="0">
    <w:p w14:paraId="6CFADDD9" w14:textId="77777777" w:rsidR="00110642" w:rsidRDefault="00110642" w:rsidP="004C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 Everyday">
    <w:altName w:val="Calibri"/>
    <w:panose1 w:val="020B0603040202060203"/>
    <w:charset w:val="00"/>
    <w:family w:val="swiss"/>
    <w:notTrueType/>
    <w:pitch w:val="variable"/>
    <w:sig w:usb0="A000006F"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B64A" w14:textId="504D95C2" w:rsidR="009A278C" w:rsidRDefault="009A278C">
    <w:pPr>
      <w:pStyle w:val="Footer"/>
    </w:pPr>
    <w:r>
      <w:rPr>
        <w:noProof/>
      </w:rPr>
      <mc:AlternateContent>
        <mc:Choice Requires="wps">
          <w:drawing>
            <wp:anchor distT="0" distB="0" distL="0" distR="0" simplePos="0" relativeHeight="251659264" behindDoc="0" locked="0" layoutInCell="1" allowOverlap="1" wp14:anchorId="4B770C57" wp14:editId="22ADEE8E">
              <wp:simplePos x="635" y="635"/>
              <wp:positionH relativeFrom="page">
                <wp:align>left</wp:align>
              </wp:positionH>
              <wp:positionV relativeFrom="page">
                <wp:align>bottom</wp:align>
              </wp:positionV>
              <wp:extent cx="2061210" cy="374015"/>
              <wp:effectExtent l="0" t="0" r="15240" b="0"/>
              <wp:wrapNone/>
              <wp:docPr id="488051458" name="Text Box 2" descr="OFFICIAL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1210" cy="374015"/>
                      </a:xfrm>
                      <a:prstGeom prst="rect">
                        <a:avLst/>
                      </a:prstGeom>
                      <a:noFill/>
                      <a:ln>
                        <a:noFill/>
                      </a:ln>
                    </wps:spPr>
                    <wps:txbx>
                      <w:txbxContent>
                        <w:p w14:paraId="6CCAB38B" w14:textId="3756D508" w:rsidR="009A278C" w:rsidRPr="009A278C" w:rsidRDefault="009A278C" w:rsidP="009A278C">
                          <w:pPr>
                            <w:spacing w:after="0"/>
                            <w:rPr>
                              <w:rFonts w:ascii="NSI Everyday" w:eastAsia="NSI Everyday" w:hAnsi="NSI Everyday" w:cs="NSI Everyday"/>
                              <w:noProof/>
                              <w:color w:val="000000"/>
                              <w:sz w:val="20"/>
                              <w:szCs w:val="20"/>
                            </w:rPr>
                          </w:pPr>
                          <w:r w:rsidRPr="009A278C">
                            <w:rPr>
                              <w:rFonts w:ascii="NSI Everyday" w:eastAsia="NSI Everyday" w:hAnsi="NSI Everyday" w:cs="NSI Everyday"/>
                              <w:noProof/>
                              <w:color w:val="000000"/>
                              <w:sz w:val="20"/>
                              <w:szCs w:val="20"/>
                            </w:rPr>
                            <w:t>OFFICIAL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770C57" id="_x0000_t202" coordsize="21600,21600" o:spt="202" path="m,l,21600r21600,l21600,xe">
              <v:stroke joinstyle="miter"/>
              <v:path gradientshapeok="t" o:connecttype="rect"/>
            </v:shapetype>
            <v:shape id="Text Box 2" o:spid="_x0000_s1026" type="#_x0000_t202" alt="OFFICIAL - INTERNAL USE ONLY" style="position:absolute;margin-left:0;margin-top:0;width:162.3pt;height:29.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" filled="f" stroked="f">
              <v:textbox style="mso-fit-shape-to-text:t" inset="20pt,0,0,15pt">
                <w:txbxContent>
                  <w:p w14:paraId="6CCAB38B" w14:textId="3756D508" w:rsidR="009A278C" w:rsidRPr="009A278C" w:rsidRDefault="009A278C" w:rsidP="009A278C">
                    <w:pPr>
                      <w:spacing w:after="0"/>
                      <w:rPr>
                        <w:rFonts w:ascii="NSI Everyday" w:eastAsia="NSI Everyday" w:hAnsi="NSI Everyday" w:cs="NSI Everyday"/>
                        <w:noProof/>
                        <w:color w:val="000000"/>
                        <w:sz w:val="20"/>
                        <w:szCs w:val="20"/>
                      </w:rPr>
                    </w:pPr>
                    <w:r w:rsidRPr="009A278C">
                      <w:rPr>
                        <w:rFonts w:ascii="NSI Everyday" w:eastAsia="NSI Everyday" w:hAnsi="NSI Everyday" w:cs="NSI Everyday"/>
                        <w:noProof/>
                        <w:color w:val="000000"/>
                        <w:sz w:val="20"/>
                        <w:szCs w:val="20"/>
                      </w:rPr>
                      <w:t>OFFICIAL -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29BA" w14:textId="3B059569" w:rsidR="009A278C" w:rsidRDefault="009A278C">
    <w:pPr>
      <w:pStyle w:val="Footer"/>
    </w:pPr>
    <w:r>
      <w:rPr>
        <w:noProof/>
      </w:rPr>
      <mc:AlternateContent>
        <mc:Choice Requires="wps">
          <w:drawing>
            <wp:anchor distT="0" distB="0" distL="0" distR="0" simplePos="0" relativeHeight="251660288" behindDoc="0" locked="0" layoutInCell="1" allowOverlap="1" wp14:anchorId="6041B2A3" wp14:editId="56F30EA3">
              <wp:simplePos x="723900" y="10075545"/>
              <wp:positionH relativeFrom="page">
                <wp:align>left</wp:align>
              </wp:positionH>
              <wp:positionV relativeFrom="page">
                <wp:align>bottom</wp:align>
              </wp:positionV>
              <wp:extent cx="2061210" cy="374015"/>
              <wp:effectExtent l="0" t="0" r="15240" b="0"/>
              <wp:wrapNone/>
              <wp:docPr id="1191873036" name="Text Box 3" descr="OFFICIAL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1210" cy="374015"/>
                      </a:xfrm>
                      <a:prstGeom prst="rect">
                        <a:avLst/>
                      </a:prstGeom>
                      <a:noFill/>
                      <a:ln>
                        <a:noFill/>
                      </a:ln>
                    </wps:spPr>
                    <wps:txbx>
                      <w:txbxContent>
                        <w:p w14:paraId="70D482C2" w14:textId="23A94B08" w:rsidR="009A278C" w:rsidRPr="009A278C" w:rsidRDefault="009A278C" w:rsidP="009A278C">
                          <w:pPr>
                            <w:spacing w:after="0"/>
                            <w:rPr>
                              <w:rFonts w:ascii="NSI Everyday" w:eastAsia="NSI Everyday" w:hAnsi="NSI Everyday" w:cs="NSI Everyday"/>
                              <w:noProof/>
                              <w:color w:val="000000"/>
                              <w:sz w:val="20"/>
                              <w:szCs w:val="20"/>
                            </w:rPr>
                          </w:pPr>
                          <w:r w:rsidRPr="009A278C">
                            <w:rPr>
                              <w:rFonts w:ascii="NSI Everyday" w:eastAsia="NSI Everyday" w:hAnsi="NSI Everyday" w:cs="NSI Everyday"/>
                              <w:noProof/>
                              <w:color w:val="000000"/>
                              <w:sz w:val="20"/>
                              <w:szCs w:val="20"/>
                            </w:rPr>
                            <w:t>OFFICIAL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1B2A3" id="_x0000_t202" coordsize="21600,21600" o:spt="202" path="m,l,21600r21600,l21600,xe">
              <v:stroke joinstyle="miter"/>
              <v:path gradientshapeok="t" o:connecttype="rect"/>
            </v:shapetype>
            <v:shape id="Text Box 3" o:spid="_x0000_s1027" type="#_x0000_t202" alt="OFFICIAL - INTERNAL USE ONLY" style="position:absolute;margin-left:0;margin-top:0;width:162.3pt;height:29.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" filled="f" stroked="f">
              <v:textbox style="mso-fit-shape-to-text:t" inset="20pt,0,0,15pt">
                <w:txbxContent>
                  <w:p w14:paraId="70D482C2" w14:textId="23A94B08" w:rsidR="009A278C" w:rsidRPr="009A278C" w:rsidRDefault="009A278C" w:rsidP="009A278C">
                    <w:pPr>
                      <w:spacing w:after="0"/>
                      <w:rPr>
                        <w:rFonts w:ascii="NSI Everyday" w:eastAsia="NSI Everyday" w:hAnsi="NSI Everyday" w:cs="NSI Everyday"/>
                        <w:noProof/>
                        <w:color w:val="000000"/>
                        <w:sz w:val="20"/>
                        <w:szCs w:val="20"/>
                      </w:rPr>
                    </w:pPr>
                    <w:r w:rsidRPr="009A278C">
                      <w:rPr>
                        <w:rFonts w:ascii="NSI Everyday" w:eastAsia="NSI Everyday" w:hAnsi="NSI Everyday" w:cs="NSI Everyday"/>
                        <w:noProof/>
                        <w:color w:val="000000"/>
                        <w:sz w:val="20"/>
                        <w:szCs w:val="20"/>
                      </w:rPr>
                      <w:t>OFFICIAL -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DB5C" w14:textId="2746C3AD" w:rsidR="009A278C" w:rsidRDefault="009A278C">
    <w:pPr>
      <w:pStyle w:val="Footer"/>
    </w:pPr>
    <w:r>
      <w:rPr>
        <w:noProof/>
      </w:rPr>
      <mc:AlternateContent>
        <mc:Choice Requires="wps">
          <w:drawing>
            <wp:anchor distT="0" distB="0" distL="0" distR="0" simplePos="0" relativeHeight="251658240" behindDoc="0" locked="0" layoutInCell="1" allowOverlap="1" wp14:anchorId="60CD8ABA" wp14:editId="70681178">
              <wp:simplePos x="635" y="635"/>
              <wp:positionH relativeFrom="page">
                <wp:align>left</wp:align>
              </wp:positionH>
              <wp:positionV relativeFrom="page">
                <wp:align>bottom</wp:align>
              </wp:positionV>
              <wp:extent cx="2061210" cy="374015"/>
              <wp:effectExtent l="0" t="0" r="15240" b="0"/>
              <wp:wrapNone/>
              <wp:docPr id="918304009" name="Text Box 1" descr="OFFICIAL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1210" cy="374015"/>
                      </a:xfrm>
                      <a:prstGeom prst="rect">
                        <a:avLst/>
                      </a:prstGeom>
                      <a:noFill/>
                      <a:ln>
                        <a:noFill/>
                      </a:ln>
                    </wps:spPr>
                    <wps:txbx>
                      <w:txbxContent>
                        <w:p w14:paraId="53078CBD" w14:textId="63AF0307" w:rsidR="009A278C" w:rsidRPr="009A278C" w:rsidRDefault="009A278C" w:rsidP="009A278C">
                          <w:pPr>
                            <w:spacing w:after="0"/>
                            <w:rPr>
                              <w:rFonts w:ascii="NSI Everyday" w:eastAsia="NSI Everyday" w:hAnsi="NSI Everyday" w:cs="NSI Everyday"/>
                              <w:noProof/>
                              <w:color w:val="000000"/>
                              <w:sz w:val="20"/>
                              <w:szCs w:val="20"/>
                            </w:rPr>
                          </w:pPr>
                          <w:r w:rsidRPr="009A278C">
                            <w:rPr>
                              <w:rFonts w:ascii="NSI Everyday" w:eastAsia="NSI Everyday" w:hAnsi="NSI Everyday" w:cs="NSI Everyday"/>
                              <w:noProof/>
                              <w:color w:val="000000"/>
                              <w:sz w:val="20"/>
                              <w:szCs w:val="20"/>
                            </w:rPr>
                            <w:t>OFFICIAL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CD8ABA" id="_x0000_t202" coordsize="21600,21600" o:spt="202" path="m,l,21600r21600,l21600,xe">
              <v:stroke joinstyle="miter"/>
              <v:path gradientshapeok="t" o:connecttype="rect"/>
            </v:shapetype>
            <v:shape id="Text Box 1" o:spid="_x0000_s1028" type="#_x0000_t202" alt="OFFICIAL - INTERNAL USE ONLY" style="position:absolute;margin-left:0;margin-top:0;width:162.3pt;height:29.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1EwIAACIEAAAOAAAAZHJzL2Uyb0RvYy54bWysU01v2zAMvQ/YfxB0X2xnTd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" filled="f" stroked="f">
              <v:textbox style="mso-fit-shape-to-text:t" inset="20pt,0,0,15pt">
                <w:txbxContent>
                  <w:p w14:paraId="53078CBD" w14:textId="63AF0307" w:rsidR="009A278C" w:rsidRPr="009A278C" w:rsidRDefault="009A278C" w:rsidP="009A278C">
                    <w:pPr>
                      <w:spacing w:after="0"/>
                      <w:rPr>
                        <w:rFonts w:ascii="NSI Everyday" w:eastAsia="NSI Everyday" w:hAnsi="NSI Everyday" w:cs="NSI Everyday"/>
                        <w:noProof/>
                        <w:color w:val="000000"/>
                        <w:sz w:val="20"/>
                        <w:szCs w:val="20"/>
                      </w:rPr>
                    </w:pPr>
                    <w:r w:rsidRPr="009A278C">
                      <w:rPr>
                        <w:rFonts w:ascii="NSI Everyday" w:eastAsia="NSI Everyday" w:hAnsi="NSI Everyday" w:cs="NSI Everyday"/>
                        <w:noProof/>
                        <w:color w:val="000000"/>
                        <w:sz w:val="20"/>
                        <w:szCs w:val="20"/>
                      </w:rPr>
                      <w:t>OFFICIAL -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35313" w14:textId="77777777" w:rsidR="00110642" w:rsidRDefault="00110642" w:rsidP="004C3620">
      <w:pPr>
        <w:spacing w:after="0" w:line="240" w:lineRule="auto"/>
      </w:pPr>
      <w:r>
        <w:separator/>
      </w:r>
    </w:p>
  </w:footnote>
  <w:footnote w:type="continuationSeparator" w:id="0">
    <w:p w14:paraId="6FCF5695" w14:textId="77777777" w:rsidR="00110642" w:rsidRDefault="00110642" w:rsidP="004C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E8C5" w14:textId="41BBDCB3" w:rsidR="004C3620" w:rsidRPr="00E81AB7" w:rsidRDefault="00E81AB7" w:rsidP="00E81AB7">
    <w:pPr>
      <w:pStyle w:val="Head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0B3"/>
    <w:multiLevelType w:val="hybridMultilevel"/>
    <w:tmpl w:val="3E40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B48D6"/>
    <w:multiLevelType w:val="multilevel"/>
    <w:tmpl w:val="F0D4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339FA"/>
    <w:multiLevelType w:val="hybridMultilevel"/>
    <w:tmpl w:val="9F982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024682"/>
    <w:multiLevelType w:val="hybridMultilevel"/>
    <w:tmpl w:val="DD467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A23D0"/>
    <w:multiLevelType w:val="hybridMultilevel"/>
    <w:tmpl w:val="2B90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05FA9"/>
    <w:multiLevelType w:val="multilevel"/>
    <w:tmpl w:val="2BAEF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531CA"/>
    <w:multiLevelType w:val="hybridMultilevel"/>
    <w:tmpl w:val="914818A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54E4081D"/>
    <w:multiLevelType w:val="multilevel"/>
    <w:tmpl w:val="CDAA7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E4243"/>
    <w:multiLevelType w:val="hybridMultilevel"/>
    <w:tmpl w:val="8CC02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A76450"/>
    <w:multiLevelType w:val="hybridMultilevel"/>
    <w:tmpl w:val="6C8A4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9337C5"/>
    <w:multiLevelType w:val="hybridMultilevel"/>
    <w:tmpl w:val="D526AB3E"/>
    <w:lvl w:ilvl="0" w:tplc="66EE408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A0B5A"/>
    <w:multiLevelType w:val="hybridMultilevel"/>
    <w:tmpl w:val="9F46BF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E14F42"/>
    <w:multiLevelType w:val="hybridMultilevel"/>
    <w:tmpl w:val="9E06D1E8"/>
    <w:lvl w:ilvl="0" w:tplc="66EE408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656869">
    <w:abstractNumId w:val="5"/>
  </w:num>
  <w:num w:numId="2" w16cid:durableId="1082219569">
    <w:abstractNumId w:val="7"/>
  </w:num>
  <w:num w:numId="3" w16cid:durableId="1906062305">
    <w:abstractNumId w:val="1"/>
  </w:num>
  <w:num w:numId="4" w16cid:durableId="108011070">
    <w:abstractNumId w:val="4"/>
  </w:num>
  <w:num w:numId="5" w16cid:durableId="1680351478">
    <w:abstractNumId w:val="11"/>
  </w:num>
  <w:num w:numId="6" w16cid:durableId="17684235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987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250709">
    <w:abstractNumId w:val="10"/>
  </w:num>
  <w:num w:numId="9" w16cid:durableId="1602225610">
    <w:abstractNumId w:val="2"/>
  </w:num>
  <w:num w:numId="10" w16cid:durableId="309557701">
    <w:abstractNumId w:val="12"/>
  </w:num>
  <w:num w:numId="11" w16cid:durableId="466700335">
    <w:abstractNumId w:val="3"/>
  </w:num>
  <w:num w:numId="12" w16cid:durableId="1369716607">
    <w:abstractNumId w:val="9"/>
  </w:num>
  <w:num w:numId="13" w16cid:durableId="217323748">
    <w:abstractNumId w:val="0"/>
  </w:num>
  <w:num w:numId="14" w16cid:durableId="1084840661">
    <w:abstractNumId w:val="8"/>
  </w:num>
  <w:num w:numId="15" w16cid:durableId="1820220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2B"/>
    <w:rsid w:val="0000069C"/>
    <w:rsid w:val="0000166D"/>
    <w:rsid w:val="000048DB"/>
    <w:rsid w:val="00004AC3"/>
    <w:rsid w:val="000125A8"/>
    <w:rsid w:val="000152A0"/>
    <w:rsid w:val="00017408"/>
    <w:rsid w:val="00017A2B"/>
    <w:rsid w:val="00023BBB"/>
    <w:rsid w:val="0002515D"/>
    <w:rsid w:val="000511E0"/>
    <w:rsid w:val="00053986"/>
    <w:rsid w:val="00061677"/>
    <w:rsid w:val="0006369E"/>
    <w:rsid w:val="00065355"/>
    <w:rsid w:val="00067A0A"/>
    <w:rsid w:val="00073BDC"/>
    <w:rsid w:val="00074DBE"/>
    <w:rsid w:val="00077796"/>
    <w:rsid w:val="00080B95"/>
    <w:rsid w:val="000853AB"/>
    <w:rsid w:val="00092629"/>
    <w:rsid w:val="000979FC"/>
    <w:rsid w:val="000B2D31"/>
    <w:rsid w:val="000C0F9D"/>
    <w:rsid w:val="000C2E0F"/>
    <w:rsid w:val="000C46D8"/>
    <w:rsid w:val="000C5415"/>
    <w:rsid w:val="000C761D"/>
    <w:rsid w:val="000C769A"/>
    <w:rsid w:val="000D0A6C"/>
    <w:rsid w:val="000E0B34"/>
    <w:rsid w:val="000E1AC5"/>
    <w:rsid w:val="000F54F2"/>
    <w:rsid w:val="000F6028"/>
    <w:rsid w:val="00110642"/>
    <w:rsid w:val="00117851"/>
    <w:rsid w:val="00123A7F"/>
    <w:rsid w:val="001269D2"/>
    <w:rsid w:val="001316F7"/>
    <w:rsid w:val="0013308E"/>
    <w:rsid w:val="00142BF9"/>
    <w:rsid w:val="001474FC"/>
    <w:rsid w:val="00153651"/>
    <w:rsid w:val="00170F2D"/>
    <w:rsid w:val="00173BB5"/>
    <w:rsid w:val="00185CBE"/>
    <w:rsid w:val="00196581"/>
    <w:rsid w:val="001A0D01"/>
    <w:rsid w:val="001A4F97"/>
    <w:rsid w:val="001B46A3"/>
    <w:rsid w:val="001B5D6D"/>
    <w:rsid w:val="001C03A4"/>
    <w:rsid w:val="001C2E54"/>
    <w:rsid w:val="001D452F"/>
    <w:rsid w:val="00200E6E"/>
    <w:rsid w:val="00204D39"/>
    <w:rsid w:val="00211DF4"/>
    <w:rsid w:val="002127BD"/>
    <w:rsid w:val="00214A19"/>
    <w:rsid w:val="002171C7"/>
    <w:rsid w:val="00222D93"/>
    <w:rsid w:val="00222F29"/>
    <w:rsid w:val="00224A97"/>
    <w:rsid w:val="002279BE"/>
    <w:rsid w:val="0023164F"/>
    <w:rsid w:val="00236BB2"/>
    <w:rsid w:val="00245364"/>
    <w:rsid w:val="002523FB"/>
    <w:rsid w:val="00254281"/>
    <w:rsid w:val="0026792A"/>
    <w:rsid w:val="002704E7"/>
    <w:rsid w:val="002760D4"/>
    <w:rsid w:val="00286E7B"/>
    <w:rsid w:val="00295E95"/>
    <w:rsid w:val="002B5D1A"/>
    <w:rsid w:val="002D41A0"/>
    <w:rsid w:val="002E02C9"/>
    <w:rsid w:val="002E3EB9"/>
    <w:rsid w:val="002E4F5A"/>
    <w:rsid w:val="002E5356"/>
    <w:rsid w:val="00302B51"/>
    <w:rsid w:val="00304B81"/>
    <w:rsid w:val="003261F5"/>
    <w:rsid w:val="00327381"/>
    <w:rsid w:val="0032798D"/>
    <w:rsid w:val="00336400"/>
    <w:rsid w:val="003409BB"/>
    <w:rsid w:val="0034215D"/>
    <w:rsid w:val="0034277B"/>
    <w:rsid w:val="003442DB"/>
    <w:rsid w:val="00344D91"/>
    <w:rsid w:val="00356BC9"/>
    <w:rsid w:val="003606D1"/>
    <w:rsid w:val="003617DE"/>
    <w:rsid w:val="00366B28"/>
    <w:rsid w:val="00375064"/>
    <w:rsid w:val="00384805"/>
    <w:rsid w:val="00384BCB"/>
    <w:rsid w:val="003939F3"/>
    <w:rsid w:val="003945D6"/>
    <w:rsid w:val="00394F6B"/>
    <w:rsid w:val="003961EF"/>
    <w:rsid w:val="003A7886"/>
    <w:rsid w:val="003C6AA7"/>
    <w:rsid w:val="003D0157"/>
    <w:rsid w:val="003D53C8"/>
    <w:rsid w:val="003F6A01"/>
    <w:rsid w:val="0040084A"/>
    <w:rsid w:val="004021ED"/>
    <w:rsid w:val="0041619C"/>
    <w:rsid w:val="00425327"/>
    <w:rsid w:val="00425728"/>
    <w:rsid w:val="00425878"/>
    <w:rsid w:val="00427E82"/>
    <w:rsid w:val="00430885"/>
    <w:rsid w:val="0043672F"/>
    <w:rsid w:val="00443F6B"/>
    <w:rsid w:val="0044553F"/>
    <w:rsid w:val="004514D6"/>
    <w:rsid w:val="00465730"/>
    <w:rsid w:val="00470043"/>
    <w:rsid w:val="004710EA"/>
    <w:rsid w:val="00477369"/>
    <w:rsid w:val="00481612"/>
    <w:rsid w:val="00481A3E"/>
    <w:rsid w:val="00483113"/>
    <w:rsid w:val="0048329B"/>
    <w:rsid w:val="004A57A7"/>
    <w:rsid w:val="004B56D3"/>
    <w:rsid w:val="004C007E"/>
    <w:rsid w:val="004C3620"/>
    <w:rsid w:val="004E148D"/>
    <w:rsid w:val="004E2E45"/>
    <w:rsid w:val="00506FB9"/>
    <w:rsid w:val="00522ADE"/>
    <w:rsid w:val="0052535C"/>
    <w:rsid w:val="00531562"/>
    <w:rsid w:val="00535934"/>
    <w:rsid w:val="00541B11"/>
    <w:rsid w:val="00541FB7"/>
    <w:rsid w:val="00560663"/>
    <w:rsid w:val="0057495E"/>
    <w:rsid w:val="005A2004"/>
    <w:rsid w:val="005A3908"/>
    <w:rsid w:val="005A7D47"/>
    <w:rsid w:val="005B0939"/>
    <w:rsid w:val="005B24BA"/>
    <w:rsid w:val="005B4711"/>
    <w:rsid w:val="005C2BBC"/>
    <w:rsid w:val="005D2EC0"/>
    <w:rsid w:val="005D453D"/>
    <w:rsid w:val="0060004A"/>
    <w:rsid w:val="00600F22"/>
    <w:rsid w:val="0060394C"/>
    <w:rsid w:val="00604951"/>
    <w:rsid w:val="00611658"/>
    <w:rsid w:val="00612D62"/>
    <w:rsid w:val="0061533E"/>
    <w:rsid w:val="00615831"/>
    <w:rsid w:val="00625159"/>
    <w:rsid w:val="00632D27"/>
    <w:rsid w:val="00636547"/>
    <w:rsid w:val="00671E2C"/>
    <w:rsid w:val="00677CB4"/>
    <w:rsid w:val="00684CDA"/>
    <w:rsid w:val="006A1FA4"/>
    <w:rsid w:val="006A2327"/>
    <w:rsid w:val="006A2F81"/>
    <w:rsid w:val="006A38A0"/>
    <w:rsid w:val="006A43A9"/>
    <w:rsid w:val="006B1BDA"/>
    <w:rsid w:val="006B52DB"/>
    <w:rsid w:val="006B5F6C"/>
    <w:rsid w:val="006B756B"/>
    <w:rsid w:val="006C1A35"/>
    <w:rsid w:val="006D6D10"/>
    <w:rsid w:val="006E406A"/>
    <w:rsid w:val="006F36E1"/>
    <w:rsid w:val="00700555"/>
    <w:rsid w:val="00703BB9"/>
    <w:rsid w:val="00706232"/>
    <w:rsid w:val="007116AA"/>
    <w:rsid w:val="00725FEE"/>
    <w:rsid w:val="00730223"/>
    <w:rsid w:val="00731A02"/>
    <w:rsid w:val="007462DA"/>
    <w:rsid w:val="0075732D"/>
    <w:rsid w:val="00760CBF"/>
    <w:rsid w:val="0076372A"/>
    <w:rsid w:val="00763DE3"/>
    <w:rsid w:val="00772392"/>
    <w:rsid w:val="00791F7C"/>
    <w:rsid w:val="007944CE"/>
    <w:rsid w:val="00797FF5"/>
    <w:rsid w:val="007A1FE1"/>
    <w:rsid w:val="007C217D"/>
    <w:rsid w:val="007C40D5"/>
    <w:rsid w:val="007C6811"/>
    <w:rsid w:val="007C6CA1"/>
    <w:rsid w:val="007D2D17"/>
    <w:rsid w:val="007F4AAD"/>
    <w:rsid w:val="00800BC4"/>
    <w:rsid w:val="00803B65"/>
    <w:rsid w:val="00806B3E"/>
    <w:rsid w:val="0081649C"/>
    <w:rsid w:val="00825E51"/>
    <w:rsid w:val="00833AFE"/>
    <w:rsid w:val="00833D40"/>
    <w:rsid w:val="008359B6"/>
    <w:rsid w:val="008510E2"/>
    <w:rsid w:val="0085353F"/>
    <w:rsid w:val="00875DD2"/>
    <w:rsid w:val="008818FE"/>
    <w:rsid w:val="008867FA"/>
    <w:rsid w:val="00895131"/>
    <w:rsid w:val="008A4839"/>
    <w:rsid w:val="008B17F7"/>
    <w:rsid w:val="008B4D11"/>
    <w:rsid w:val="008C2998"/>
    <w:rsid w:val="008C34FF"/>
    <w:rsid w:val="008D6184"/>
    <w:rsid w:val="008E0DF6"/>
    <w:rsid w:val="008F3B55"/>
    <w:rsid w:val="009036A8"/>
    <w:rsid w:val="009203A6"/>
    <w:rsid w:val="00923FBE"/>
    <w:rsid w:val="00943799"/>
    <w:rsid w:val="0094780E"/>
    <w:rsid w:val="009539AF"/>
    <w:rsid w:val="00954682"/>
    <w:rsid w:val="009619FC"/>
    <w:rsid w:val="0097559E"/>
    <w:rsid w:val="0097632A"/>
    <w:rsid w:val="00982A63"/>
    <w:rsid w:val="009865CF"/>
    <w:rsid w:val="00987915"/>
    <w:rsid w:val="009A278C"/>
    <w:rsid w:val="009A4401"/>
    <w:rsid w:val="009B2A07"/>
    <w:rsid w:val="009C5CF2"/>
    <w:rsid w:val="009D3320"/>
    <w:rsid w:val="009E37CF"/>
    <w:rsid w:val="009E38BB"/>
    <w:rsid w:val="009F6069"/>
    <w:rsid w:val="009F6363"/>
    <w:rsid w:val="00A050B1"/>
    <w:rsid w:val="00A07840"/>
    <w:rsid w:val="00A25FCC"/>
    <w:rsid w:val="00A30CFC"/>
    <w:rsid w:val="00A31833"/>
    <w:rsid w:val="00A31BCA"/>
    <w:rsid w:val="00A558C1"/>
    <w:rsid w:val="00A56843"/>
    <w:rsid w:val="00A66A12"/>
    <w:rsid w:val="00A70D2C"/>
    <w:rsid w:val="00A80A0A"/>
    <w:rsid w:val="00A94948"/>
    <w:rsid w:val="00AA37A9"/>
    <w:rsid w:val="00AA3BDC"/>
    <w:rsid w:val="00AA44F3"/>
    <w:rsid w:val="00AB0738"/>
    <w:rsid w:val="00AB343C"/>
    <w:rsid w:val="00AB7A0A"/>
    <w:rsid w:val="00AB7CD7"/>
    <w:rsid w:val="00AD095C"/>
    <w:rsid w:val="00AD6C00"/>
    <w:rsid w:val="00AE0841"/>
    <w:rsid w:val="00AE35C5"/>
    <w:rsid w:val="00AE3A7D"/>
    <w:rsid w:val="00AE7871"/>
    <w:rsid w:val="00AF0659"/>
    <w:rsid w:val="00AF6010"/>
    <w:rsid w:val="00B04E07"/>
    <w:rsid w:val="00B0614A"/>
    <w:rsid w:val="00B07E1F"/>
    <w:rsid w:val="00B1429C"/>
    <w:rsid w:val="00B200A4"/>
    <w:rsid w:val="00B251EE"/>
    <w:rsid w:val="00B26BAE"/>
    <w:rsid w:val="00B311BC"/>
    <w:rsid w:val="00B67DA3"/>
    <w:rsid w:val="00B71FE4"/>
    <w:rsid w:val="00B77D05"/>
    <w:rsid w:val="00B92434"/>
    <w:rsid w:val="00BE0E8D"/>
    <w:rsid w:val="00BE1DF5"/>
    <w:rsid w:val="00BE7609"/>
    <w:rsid w:val="00BF3E6A"/>
    <w:rsid w:val="00BF6660"/>
    <w:rsid w:val="00C01A91"/>
    <w:rsid w:val="00C168EC"/>
    <w:rsid w:val="00C24952"/>
    <w:rsid w:val="00C2675D"/>
    <w:rsid w:val="00C732D9"/>
    <w:rsid w:val="00C83354"/>
    <w:rsid w:val="00C903E2"/>
    <w:rsid w:val="00CA3FC2"/>
    <w:rsid w:val="00CB04B5"/>
    <w:rsid w:val="00CC5C34"/>
    <w:rsid w:val="00CE30B6"/>
    <w:rsid w:val="00CE5149"/>
    <w:rsid w:val="00D037CF"/>
    <w:rsid w:val="00D05BFF"/>
    <w:rsid w:val="00D07DE4"/>
    <w:rsid w:val="00D151B6"/>
    <w:rsid w:val="00D2634F"/>
    <w:rsid w:val="00D367EB"/>
    <w:rsid w:val="00D43310"/>
    <w:rsid w:val="00D711E2"/>
    <w:rsid w:val="00D7187B"/>
    <w:rsid w:val="00D730C3"/>
    <w:rsid w:val="00D75A73"/>
    <w:rsid w:val="00D83E8F"/>
    <w:rsid w:val="00D8414A"/>
    <w:rsid w:val="00D92D7D"/>
    <w:rsid w:val="00D978E0"/>
    <w:rsid w:val="00DA1458"/>
    <w:rsid w:val="00DA75F8"/>
    <w:rsid w:val="00DA7DB4"/>
    <w:rsid w:val="00DC0395"/>
    <w:rsid w:val="00DD28F2"/>
    <w:rsid w:val="00DE00F9"/>
    <w:rsid w:val="00DE250A"/>
    <w:rsid w:val="00DE28A5"/>
    <w:rsid w:val="00DF6080"/>
    <w:rsid w:val="00E0291B"/>
    <w:rsid w:val="00E164AF"/>
    <w:rsid w:val="00E174F9"/>
    <w:rsid w:val="00E21341"/>
    <w:rsid w:val="00E2180C"/>
    <w:rsid w:val="00E25684"/>
    <w:rsid w:val="00E36605"/>
    <w:rsid w:val="00E42FDC"/>
    <w:rsid w:val="00E44A55"/>
    <w:rsid w:val="00E63E48"/>
    <w:rsid w:val="00E64A07"/>
    <w:rsid w:val="00E80690"/>
    <w:rsid w:val="00E81AB7"/>
    <w:rsid w:val="00E826A6"/>
    <w:rsid w:val="00E845D9"/>
    <w:rsid w:val="00E94871"/>
    <w:rsid w:val="00EA0694"/>
    <w:rsid w:val="00EB404C"/>
    <w:rsid w:val="00ED0518"/>
    <w:rsid w:val="00ED68F9"/>
    <w:rsid w:val="00ED7D43"/>
    <w:rsid w:val="00EE20A1"/>
    <w:rsid w:val="00EE52EE"/>
    <w:rsid w:val="00EF296E"/>
    <w:rsid w:val="00EF7D45"/>
    <w:rsid w:val="00F1040A"/>
    <w:rsid w:val="00F115D5"/>
    <w:rsid w:val="00F1675F"/>
    <w:rsid w:val="00F17C74"/>
    <w:rsid w:val="00F17F01"/>
    <w:rsid w:val="00F22989"/>
    <w:rsid w:val="00F23E65"/>
    <w:rsid w:val="00F249BA"/>
    <w:rsid w:val="00F26D8B"/>
    <w:rsid w:val="00F33447"/>
    <w:rsid w:val="00F33ACD"/>
    <w:rsid w:val="00F3718B"/>
    <w:rsid w:val="00F53F07"/>
    <w:rsid w:val="00F6521A"/>
    <w:rsid w:val="00FA561B"/>
    <w:rsid w:val="00FB20A1"/>
    <w:rsid w:val="00FB5311"/>
    <w:rsid w:val="00FC20F7"/>
    <w:rsid w:val="00FC31BE"/>
    <w:rsid w:val="00FC766D"/>
    <w:rsid w:val="00FE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E03E"/>
  <w15:docId w15:val="{A7D9546E-AD5F-43D4-A26F-5A6D7B61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A2B"/>
    <w:pPr>
      <w:spacing w:before="100" w:beforeAutospacing="1" w:after="100" w:afterAutospacing="1" w:line="240" w:lineRule="auto"/>
    </w:pPr>
    <w:rPr>
      <w:rFonts w:ascii="Times New Roman" w:hAnsi="Times New Roman" w:cs="Times New Roman"/>
      <w:sz w:val="24"/>
      <w:szCs w:val="24"/>
      <w:lang w:eastAsia="en-GB"/>
    </w:rPr>
  </w:style>
  <w:style w:type="paragraph" w:customStyle="1" w:styleId="ennumparacontainer1">
    <w:name w:val="ennumparacontainer1"/>
    <w:basedOn w:val="Normal"/>
    <w:rsid w:val="00017A2B"/>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ends2">
    <w:name w:val="ends2"/>
    <w:basedOn w:val="DefaultParagraphFont"/>
    <w:rsid w:val="00017A2B"/>
    <w:rPr>
      <w:vanish w:val="0"/>
      <w:webHidden w:val="0"/>
      <w:specVanish w:val="0"/>
    </w:rPr>
  </w:style>
  <w:style w:type="character" w:styleId="HTMLAcronym">
    <w:name w:val="HTML Acronym"/>
    <w:basedOn w:val="DefaultParagraphFont"/>
    <w:uiPriority w:val="99"/>
    <w:semiHidden/>
    <w:unhideWhenUsed/>
    <w:rsid w:val="00017A2B"/>
  </w:style>
  <w:style w:type="character" w:styleId="Hyperlink">
    <w:name w:val="Hyperlink"/>
    <w:basedOn w:val="DefaultParagraphFont"/>
    <w:uiPriority w:val="99"/>
    <w:unhideWhenUsed/>
    <w:rsid w:val="00BF3E6A"/>
    <w:rPr>
      <w:color w:val="0000FF"/>
      <w:u w:val="single"/>
    </w:rPr>
  </w:style>
  <w:style w:type="character" w:styleId="FollowedHyperlink">
    <w:name w:val="FollowedHyperlink"/>
    <w:basedOn w:val="DefaultParagraphFont"/>
    <w:uiPriority w:val="99"/>
    <w:semiHidden/>
    <w:unhideWhenUsed/>
    <w:rsid w:val="002760D4"/>
    <w:rPr>
      <w:color w:val="800080" w:themeColor="followedHyperlink"/>
      <w:u w:val="single"/>
    </w:rPr>
  </w:style>
  <w:style w:type="paragraph" w:styleId="ListParagraph">
    <w:name w:val="List Paragraph"/>
    <w:basedOn w:val="Normal"/>
    <w:uiPriority w:val="34"/>
    <w:qFormat/>
    <w:rsid w:val="00E845D9"/>
    <w:pPr>
      <w:ind w:left="720"/>
      <w:contextualSpacing/>
    </w:pPr>
  </w:style>
  <w:style w:type="paragraph" w:styleId="BalloonText">
    <w:name w:val="Balloon Text"/>
    <w:basedOn w:val="Normal"/>
    <w:link w:val="BalloonTextChar"/>
    <w:uiPriority w:val="99"/>
    <w:semiHidden/>
    <w:unhideWhenUsed/>
    <w:rsid w:val="00AB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738"/>
    <w:rPr>
      <w:rFonts w:ascii="Tahoma" w:hAnsi="Tahoma" w:cs="Tahoma"/>
      <w:sz w:val="16"/>
      <w:szCs w:val="16"/>
    </w:rPr>
  </w:style>
  <w:style w:type="character" w:styleId="CommentReference">
    <w:name w:val="annotation reference"/>
    <w:basedOn w:val="DefaultParagraphFont"/>
    <w:uiPriority w:val="99"/>
    <w:semiHidden/>
    <w:unhideWhenUsed/>
    <w:rsid w:val="000C0F9D"/>
    <w:rPr>
      <w:sz w:val="16"/>
      <w:szCs w:val="16"/>
    </w:rPr>
  </w:style>
  <w:style w:type="paragraph" w:styleId="CommentText">
    <w:name w:val="annotation text"/>
    <w:basedOn w:val="Normal"/>
    <w:link w:val="CommentTextChar"/>
    <w:uiPriority w:val="99"/>
    <w:unhideWhenUsed/>
    <w:rsid w:val="000C0F9D"/>
    <w:pPr>
      <w:spacing w:line="240" w:lineRule="auto"/>
    </w:pPr>
    <w:rPr>
      <w:sz w:val="20"/>
      <w:szCs w:val="20"/>
    </w:rPr>
  </w:style>
  <w:style w:type="character" w:customStyle="1" w:styleId="CommentTextChar">
    <w:name w:val="Comment Text Char"/>
    <w:basedOn w:val="DefaultParagraphFont"/>
    <w:link w:val="CommentText"/>
    <w:uiPriority w:val="99"/>
    <w:rsid w:val="000C0F9D"/>
    <w:rPr>
      <w:sz w:val="20"/>
      <w:szCs w:val="20"/>
    </w:rPr>
  </w:style>
  <w:style w:type="paragraph" w:styleId="CommentSubject">
    <w:name w:val="annotation subject"/>
    <w:basedOn w:val="CommentText"/>
    <w:next w:val="CommentText"/>
    <w:link w:val="CommentSubjectChar"/>
    <w:uiPriority w:val="99"/>
    <w:semiHidden/>
    <w:unhideWhenUsed/>
    <w:rsid w:val="000C0F9D"/>
    <w:rPr>
      <w:b/>
      <w:bCs/>
    </w:rPr>
  </w:style>
  <w:style w:type="character" w:customStyle="1" w:styleId="CommentSubjectChar">
    <w:name w:val="Comment Subject Char"/>
    <w:basedOn w:val="CommentTextChar"/>
    <w:link w:val="CommentSubject"/>
    <w:uiPriority w:val="99"/>
    <w:semiHidden/>
    <w:rsid w:val="000C0F9D"/>
    <w:rPr>
      <w:b/>
      <w:bCs/>
      <w:sz w:val="20"/>
      <w:szCs w:val="20"/>
    </w:rPr>
  </w:style>
  <w:style w:type="character" w:customStyle="1" w:styleId="UnresolvedMention1">
    <w:name w:val="Unresolved Mention1"/>
    <w:basedOn w:val="DefaultParagraphFont"/>
    <w:uiPriority w:val="99"/>
    <w:semiHidden/>
    <w:unhideWhenUsed/>
    <w:rsid w:val="003606D1"/>
    <w:rPr>
      <w:color w:val="605E5C"/>
      <w:shd w:val="clear" w:color="auto" w:fill="E1DFDD"/>
    </w:rPr>
  </w:style>
  <w:style w:type="paragraph" w:styleId="Header">
    <w:name w:val="header"/>
    <w:basedOn w:val="Normal"/>
    <w:link w:val="HeaderChar"/>
    <w:uiPriority w:val="99"/>
    <w:unhideWhenUsed/>
    <w:rsid w:val="004C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620"/>
  </w:style>
  <w:style w:type="paragraph" w:styleId="Footer">
    <w:name w:val="footer"/>
    <w:basedOn w:val="Normal"/>
    <w:link w:val="FooterChar"/>
    <w:uiPriority w:val="99"/>
    <w:unhideWhenUsed/>
    <w:rsid w:val="004C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620"/>
  </w:style>
  <w:style w:type="paragraph" w:styleId="Revision">
    <w:name w:val="Revision"/>
    <w:hidden/>
    <w:uiPriority w:val="99"/>
    <w:semiHidden/>
    <w:rsid w:val="00803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4728">
      <w:bodyDiv w:val="1"/>
      <w:marLeft w:val="0"/>
      <w:marRight w:val="0"/>
      <w:marTop w:val="0"/>
      <w:marBottom w:val="0"/>
      <w:divBdr>
        <w:top w:val="none" w:sz="0" w:space="0" w:color="auto"/>
        <w:left w:val="none" w:sz="0" w:space="0" w:color="auto"/>
        <w:bottom w:val="none" w:sz="0" w:space="0" w:color="auto"/>
        <w:right w:val="none" w:sz="0" w:space="0" w:color="auto"/>
      </w:divBdr>
    </w:div>
    <w:div w:id="609823506">
      <w:bodyDiv w:val="1"/>
      <w:marLeft w:val="0"/>
      <w:marRight w:val="0"/>
      <w:marTop w:val="0"/>
      <w:marBottom w:val="0"/>
      <w:divBdr>
        <w:top w:val="none" w:sz="0" w:space="0" w:color="auto"/>
        <w:left w:val="none" w:sz="0" w:space="0" w:color="auto"/>
        <w:bottom w:val="none" w:sz="0" w:space="0" w:color="auto"/>
        <w:right w:val="none" w:sz="0" w:space="0" w:color="auto"/>
      </w:divBdr>
      <w:divsChild>
        <w:div w:id="1459252749">
          <w:marLeft w:val="0"/>
          <w:marRight w:val="0"/>
          <w:marTop w:val="0"/>
          <w:marBottom w:val="0"/>
          <w:divBdr>
            <w:top w:val="none" w:sz="0" w:space="0" w:color="auto"/>
            <w:left w:val="none" w:sz="0" w:space="0" w:color="auto"/>
            <w:bottom w:val="none" w:sz="0" w:space="0" w:color="auto"/>
            <w:right w:val="none" w:sz="0" w:space="0" w:color="auto"/>
          </w:divBdr>
          <w:divsChild>
            <w:div w:id="1825967150">
              <w:marLeft w:val="0"/>
              <w:marRight w:val="0"/>
              <w:marTop w:val="0"/>
              <w:marBottom w:val="0"/>
              <w:divBdr>
                <w:top w:val="single" w:sz="2" w:space="0" w:color="FFFFFF"/>
                <w:left w:val="single" w:sz="6" w:space="0" w:color="FFFFFF"/>
                <w:bottom w:val="single" w:sz="6" w:space="0" w:color="FFFFFF"/>
                <w:right w:val="single" w:sz="6" w:space="0" w:color="FFFFFF"/>
              </w:divBdr>
              <w:divsChild>
                <w:div w:id="42296773">
                  <w:marLeft w:val="0"/>
                  <w:marRight w:val="0"/>
                  <w:marTop w:val="0"/>
                  <w:marBottom w:val="0"/>
                  <w:divBdr>
                    <w:top w:val="single" w:sz="6" w:space="1" w:color="D3D3D3"/>
                    <w:left w:val="none" w:sz="0" w:space="0" w:color="auto"/>
                    <w:bottom w:val="none" w:sz="0" w:space="0" w:color="auto"/>
                    <w:right w:val="none" w:sz="0" w:space="0" w:color="auto"/>
                  </w:divBdr>
                  <w:divsChild>
                    <w:div w:id="13621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83859">
      <w:bodyDiv w:val="1"/>
      <w:marLeft w:val="0"/>
      <w:marRight w:val="0"/>
      <w:marTop w:val="0"/>
      <w:marBottom w:val="0"/>
      <w:divBdr>
        <w:top w:val="none" w:sz="0" w:space="0" w:color="auto"/>
        <w:left w:val="none" w:sz="0" w:space="0" w:color="auto"/>
        <w:bottom w:val="none" w:sz="0" w:space="0" w:color="auto"/>
        <w:right w:val="none" w:sz="0" w:space="0" w:color="auto"/>
      </w:divBdr>
    </w:div>
    <w:div w:id="853570109">
      <w:bodyDiv w:val="1"/>
      <w:marLeft w:val="0"/>
      <w:marRight w:val="0"/>
      <w:marTop w:val="0"/>
      <w:marBottom w:val="0"/>
      <w:divBdr>
        <w:top w:val="none" w:sz="0" w:space="0" w:color="auto"/>
        <w:left w:val="none" w:sz="0" w:space="0" w:color="auto"/>
        <w:bottom w:val="none" w:sz="0" w:space="0" w:color="auto"/>
        <w:right w:val="none" w:sz="0" w:space="0" w:color="auto"/>
      </w:divBdr>
    </w:div>
    <w:div w:id="1038161648">
      <w:bodyDiv w:val="1"/>
      <w:marLeft w:val="0"/>
      <w:marRight w:val="0"/>
      <w:marTop w:val="0"/>
      <w:marBottom w:val="0"/>
      <w:divBdr>
        <w:top w:val="none" w:sz="0" w:space="0" w:color="auto"/>
        <w:left w:val="none" w:sz="0" w:space="0" w:color="auto"/>
        <w:bottom w:val="none" w:sz="0" w:space="0" w:color="auto"/>
        <w:right w:val="none" w:sz="0" w:space="0" w:color="auto"/>
      </w:divBdr>
    </w:div>
    <w:div w:id="1073742731">
      <w:bodyDiv w:val="1"/>
      <w:marLeft w:val="0"/>
      <w:marRight w:val="0"/>
      <w:marTop w:val="0"/>
      <w:marBottom w:val="0"/>
      <w:divBdr>
        <w:top w:val="none" w:sz="0" w:space="0" w:color="auto"/>
        <w:left w:val="none" w:sz="0" w:space="0" w:color="auto"/>
        <w:bottom w:val="none" w:sz="0" w:space="0" w:color="auto"/>
        <w:right w:val="none" w:sz="0" w:space="0" w:color="auto"/>
      </w:divBdr>
    </w:div>
    <w:div w:id="1310355062">
      <w:bodyDiv w:val="1"/>
      <w:marLeft w:val="0"/>
      <w:marRight w:val="0"/>
      <w:marTop w:val="0"/>
      <w:marBottom w:val="0"/>
      <w:divBdr>
        <w:top w:val="none" w:sz="0" w:space="0" w:color="auto"/>
        <w:left w:val="none" w:sz="0" w:space="0" w:color="auto"/>
        <w:bottom w:val="none" w:sz="0" w:space="0" w:color="auto"/>
        <w:right w:val="none" w:sz="0" w:space="0" w:color="auto"/>
      </w:divBdr>
    </w:div>
    <w:div w:id="1624338431">
      <w:bodyDiv w:val="1"/>
      <w:marLeft w:val="0"/>
      <w:marRight w:val="0"/>
      <w:marTop w:val="0"/>
      <w:marBottom w:val="0"/>
      <w:divBdr>
        <w:top w:val="none" w:sz="0" w:space="0" w:color="auto"/>
        <w:left w:val="none" w:sz="0" w:space="0" w:color="auto"/>
        <w:bottom w:val="none" w:sz="0" w:space="0" w:color="auto"/>
        <w:right w:val="none" w:sz="0" w:space="0" w:color="auto"/>
      </w:divBdr>
    </w:div>
    <w:div w:id="1780754415">
      <w:bodyDiv w:val="1"/>
      <w:marLeft w:val="0"/>
      <w:marRight w:val="0"/>
      <w:marTop w:val="0"/>
      <w:marBottom w:val="0"/>
      <w:divBdr>
        <w:top w:val="none" w:sz="0" w:space="0" w:color="auto"/>
        <w:left w:val="none" w:sz="0" w:space="0" w:color="auto"/>
        <w:bottom w:val="none" w:sz="0" w:space="0" w:color="auto"/>
        <w:right w:val="none" w:sz="0" w:space="0" w:color="auto"/>
      </w:divBdr>
      <w:divsChild>
        <w:div w:id="1235974702">
          <w:marLeft w:val="0"/>
          <w:marRight w:val="0"/>
          <w:marTop w:val="0"/>
          <w:marBottom w:val="0"/>
          <w:divBdr>
            <w:top w:val="none" w:sz="0" w:space="0" w:color="auto"/>
            <w:left w:val="none" w:sz="0" w:space="0" w:color="auto"/>
            <w:bottom w:val="none" w:sz="0" w:space="0" w:color="auto"/>
            <w:right w:val="none" w:sz="0" w:space="0" w:color="auto"/>
          </w:divBdr>
          <w:divsChild>
            <w:div w:id="1625425095">
              <w:marLeft w:val="0"/>
              <w:marRight w:val="0"/>
              <w:marTop w:val="0"/>
              <w:marBottom w:val="0"/>
              <w:divBdr>
                <w:top w:val="single" w:sz="2" w:space="0" w:color="FFFFFF"/>
                <w:left w:val="single" w:sz="6" w:space="0" w:color="FFFFFF"/>
                <w:bottom w:val="single" w:sz="6" w:space="0" w:color="FFFFFF"/>
                <w:right w:val="single" w:sz="6" w:space="0" w:color="FFFFFF"/>
              </w:divBdr>
              <w:divsChild>
                <w:div w:id="260920021">
                  <w:marLeft w:val="0"/>
                  <w:marRight w:val="0"/>
                  <w:marTop w:val="0"/>
                  <w:marBottom w:val="0"/>
                  <w:divBdr>
                    <w:top w:val="single" w:sz="6" w:space="1" w:color="D3D3D3"/>
                    <w:left w:val="none" w:sz="0" w:space="0" w:color="auto"/>
                    <w:bottom w:val="none" w:sz="0" w:space="0" w:color="auto"/>
                    <w:right w:val="none" w:sz="0" w:space="0" w:color="auto"/>
                  </w:divBdr>
                  <w:divsChild>
                    <w:div w:id="17797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1847">
      <w:bodyDiv w:val="1"/>
      <w:marLeft w:val="0"/>
      <w:marRight w:val="0"/>
      <w:marTop w:val="0"/>
      <w:marBottom w:val="0"/>
      <w:divBdr>
        <w:top w:val="none" w:sz="0" w:space="0" w:color="auto"/>
        <w:left w:val="none" w:sz="0" w:space="0" w:color="auto"/>
        <w:bottom w:val="none" w:sz="0" w:space="0" w:color="auto"/>
        <w:right w:val="none" w:sz="0" w:space="0" w:color="auto"/>
      </w:divBdr>
      <w:divsChild>
        <w:div w:id="270169342">
          <w:marLeft w:val="0"/>
          <w:marRight w:val="0"/>
          <w:marTop w:val="0"/>
          <w:marBottom w:val="0"/>
          <w:divBdr>
            <w:top w:val="none" w:sz="0" w:space="0" w:color="auto"/>
            <w:left w:val="none" w:sz="0" w:space="0" w:color="auto"/>
            <w:bottom w:val="none" w:sz="0" w:space="0" w:color="auto"/>
            <w:right w:val="none" w:sz="0" w:space="0" w:color="auto"/>
          </w:divBdr>
          <w:divsChild>
            <w:div w:id="1492746142">
              <w:marLeft w:val="0"/>
              <w:marRight w:val="0"/>
              <w:marTop w:val="0"/>
              <w:marBottom w:val="0"/>
              <w:divBdr>
                <w:top w:val="single" w:sz="2" w:space="0" w:color="FFFFFF"/>
                <w:left w:val="single" w:sz="6" w:space="0" w:color="FFFFFF"/>
                <w:bottom w:val="single" w:sz="6" w:space="0" w:color="FFFFFF"/>
                <w:right w:val="single" w:sz="6" w:space="0" w:color="FFFFFF"/>
              </w:divBdr>
              <w:divsChild>
                <w:div w:id="269970375">
                  <w:marLeft w:val="0"/>
                  <w:marRight w:val="0"/>
                  <w:marTop w:val="0"/>
                  <w:marBottom w:val="0"/>
                  <w:divBdr>
                    <w:top w:val="single" w:sz="6" w:space="1" w:color="D3D3D3"/>
                    <w:left w:val="none" w:sz="0" w:space="0" w:color="auto"/>
                    <w:bottom w:val="none" w:sz="0" w:space="0" w:color="auto"/>
                    <w:right w:val="none" w:sz="0" w:space="0" w:color="auto"/>
                  </w:divBdr>
                  <w:divsChild>
                    <w:div w:id="2108111489">
                      <w:marLeft w:val="0"/>
                      <w:marRight w:val="0"/>
                      <w:marTop w:val="0"/>
                      <w:marBottom w:val="0"/>
                      <w:divBdr>
                        <w:top w:val="none" w:sz="0" w:space="0" w:color="auto"/>
                        <w:left w:val="none" w:sz="0" w:space="0" w:color="auto"/>
                        <w:bottom w:val="none" w:sz="0" w:space="0" w:color="auto"/>
                        <w:right w:val="none" w:sz="0" w:space="0" w:color="auto"/>
                      </w:divBdr>
                      <w:divsChild>
                        <w:div w:id="9799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684844">
      <w:bodyDiv w:val="1"/>
      <w:marLeft w:val="0"/>
      <w:marRight w:val="0"/>
      <w:marTop w:val="0"/>
      <w:marBottom w:val="0"/>
      <w:divBdr>
        <w:top w:val="none" w:sz="0" w:space="0" w:color="auto"/>
        <w:left w:val="none" w:sz="0" w:space="0" w:color="auto"/>
        <w:bottom w:val="none" w:sz="0" w:space="0" w:color="auto"/>
        <w:right w:val="none" w:sz="0" w:space="0" w:color="auto"/>
      </w:divBdr>
    </w:div>
    <w:div w:id="20832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E0CD-6883-4D6F-BF0D-1DE1D4ADECB0}">
  <ds:schemaRefs>
    <ds:schemaRef ds:uri="http://schemas.openxmlformats.org/officeDocument/2006/bibliography"/>
  </ds:schemaRefs>
</ds:datastoreItem>
</file>

<file path=docMetadata/LabelInfo.xml><?xml version="1.0" encoding="utf-8"?>
<clbl:labelList xmlns:clbl="http://schemas.microsoft.com/office/2020/mipLabelMetadata">
  <clbl:label id="{0d320867-e5fc-463e-ba46-16d0850d887b}" enabled="1" method="Standard" siteId="{e37b433f-4f80-4a0a-9d45-5798efefcf6c}"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2275</Words>
  <Characters>12973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NS&amp;I</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Thomas</dc:creator>
  <cp:lastModifiedBy>Thomas, Jamie</cp:lastModifiedBy>
  <cp:revision>2</cp:revision>
  <cp:lastPrinted>2016-07-21T13:20:00Z</cp:lastPrinted>
  <dcterms:created xsi:type="dcterms:W3CDTF">2025-06-18T08:49:00Z</dcterms:created>
  <dcterms:modified xsi:type="dcterms:W3CDTF">2025-06-18T08:49:00Z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76635ff-a6f6-4fde-a07c-97e5757bce74_Enabled">
    <vt:lpwstr>true</vt:lpwstr>
  </property>
  <property fmtid="{D5CDD505-2E9C-101B-9397-08002B2CF9AE}" pid="4" name="MSIP_Label_876635ff-a6f6-4fde-a07c-97e5757bce74_SetDate">
    <vt:lpwstr>2023-04-03T15:45:01Z</vt:lpwstr>
  </property>
  <property fmtid="{D5CDD505-2E9C-101B-9397-08002B2CF9AE}" pid="5" name="MSIP_Label_876635ff-a6f6-4fde-a07c-97e5757bce74_Method">
    <vt:lpwstr>Standard</vt:lpwstr>
  </property>
  <property fmtid="{D5CDD505-2E9C-101B-9397-08002B2CF9AE}" pid="6" name="MSIP_Label_876635ff-a6f6-4fde-a07c-97e5757bce74_Name">
    <vt:lpwstr>Official</vt:lpwstr>
  </property>
  <property fmtid="{D5CDD505-2E9C-101B-9397-08002B2CF9AE}" pid="7" name="MSIP_Label_876635ff-a6f6-4fde-a07c-97e5757bce74_SiteId">
    <vt:lpwstr>1c73575c-734d-4d4e-b8ca-00b9583a92e5</vt:lpwstr>
  </property>
  <property fmtid="{D5CDD505-2E9C-101B-9397-08002B2CF9AE}" pid="8" name="MSIP_Label_876635ff-a6f6-4fde-a07c-97e5757bce74_ActionId">
    <vt:lpwstr>04171fd9-5b2b-46c4-b4e2-061779103b3b</vt:lpwstr>
  </property>
  <property fmtid="{D5CDD505-2E9C-101B-9397-08002B2CF9AE}" pid="9" name="MSIP_Label_876635ff-a6f6-4fde-a07c-97e5757bce74_ContentBits">
    <vt:lpwstr>0</vt:lpwstr>
  </property>
  <property fmtid="{D5CDD505-2E9C-101B-9397-08002B2CF9AE}" pid="10" name="ClassificationContentMarkingFooterShapeIds">
    <vt:lpwstr>36bc3509,1d171302,470a8a0c</vt:lpwstr>
  </property>
  <property fmtid="{D5CDD505-2E9C-101B-9397-08002B2CF9AE}" pid="11" name="ClassificationContentMarkingFooterFontProps">
    <vt:lpwstr>#000000,10,NSI Everyday</vt:lpwstr>
  </property>
  <property fmtid="{D5CDD505-2E9C-101B-9397-08002B2CF9AE}" pid="12" name="ClassificationContentMarkingFooterText">
    <vt:lpwstr>OFFICIAL - INTERNAL USE ONLY</vt:lpwstr>
  </property>
</Properties>
</file>