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989A" w14:textId="72195C6D" w:rsidR="00C27F3A" w:rsidRPr="00021A14" w:rsidRDefault="00C27F3A" w:rsidP="00C27F3A">
      <w:pPr>
        <w:pStyle w:val="Title"/>
        <w:rPr>
          <w:sz w:val="52"/>
          <w:szCs w:val="52"/>
        </w:rPr>
      </w:pPr>
      <w:r w:rsidRPr="00E51BAA">
        <w:rPr>
          <w:sz w:val="52"/>
          <w:szCs w:val="52"/>
        </w:rPr>
        <w:t xml:space="preserve">Internal Audit Charter for </w:t>
      </w:r>
      <w:r w:rsidR="00A55258">
        <w:rPr>
          <w:sz w:val="52"/>
          <w:szCs w:val="52"/>
        </w:rPr>
        <w:br/>
      </w:r>
      <w:sdt>
        <w:sdtPr>
          <w:rPr>
            <w:sz w:val="52"/>
            <w:szCs w:val="52"/>
          </w:rPr>
          <w:alias w:val="01"/>
          <w:tag w:val="01"/>
          <w:id w:val="-49002313"/>
          <w:placeholder>
            <w:docPart w:val="DefaultPlaceholder_-1854013440"/>
          </w:placeholder>
          <w:text/>
        </w:sdtPr>
        <w:sdtEndPr/>
        <w:sdtContent>
          <w:r w:rsidRPr="00021A14">
            <w:rPr>
              <w:sz w:val="52"/>
              <w:szCs w:val="52"/>
            </w:rPr>
            <w:t>National Savings and Investments</w:t>
          </w:r>
        </w:sdtContent>
      </w:sdt>
    </w:p>
    <w:p w14:paraId="4EB9A628" w14:textId="1F567DE7" w:rsidR="00071B64" w:rsidRPr="00E51BAA" w:rsidRDefault="00D506D0" w:rsidP="00730564">
      <w:pPr>
        <w:pStyle w:val="BodyText"/>
        <w:rPr>
          <w:b/>
          <w:bCs/>
          <w:sz w:val="32"/>
          <w:szCs w:val="28"/>
        </w:rPr>
      </w:pPr>
      <w:r>
        <w:rPr>
          <w:b/>
          <w:bCs/>
          <w:sz w:val="32"/>
          <w:szCs w:val="28"/>
        </w:rPr>
        <w:t>a</w:t>
      </w:r>
      <w:r w:rsidR="002004E0" w:rsidRPr="00E51BAA">
        <w:rPr>
          <w:b/>
          <w:bCs/>
          <w:sz w:val="32"/>
          <w:szCs w:val="28"/>
        </w:rPr>
        <w:t>nd</w:t>
      </w:r>
    </w:p>
    <w:p w14:paraId="48DFF089" w14:textId="09D6A53B" w:rsidR="002004E0" w:rsidRPr="00E51BAA" w:rsidRDefault="00316CD8" w:rsidP="00730564">
      <w:pPr>
        <w:pStyle w:val="BodyText"/>
        <w:rPr>
          <w:b/>
          <w:bCs/>
          <w:sz w:val="32"/>
          <w:szCs w:val="28"/>
        </w:rPr>
      </w:pPr>
      <w:r w:rsidRPr="00E51BAA">
        <w:rPr>
          <w:b/>
          <w:bCs/>
          <w:sz w:val="32"/>
          <w:szCs w:val="28"/>
        </w:rPr>
        <w:t>Government Internal Audit Agency (GIAA)</w:t>
      </w:r>
    </w:p>
    <w:p w14:paraId="43282B77" w14:textId="77777777" w:rsidR="00071B64" w:rsidRPr="00E51BAA" w:rsidRDefault="00071B64" w:rsidP="002B5707">
      <w:pPr>
        <w:pStyle w:val="BodyText"/>
      </w:pPr>
    </w:p>
    <w:p w14:paraId="77185363" w14:textId="77777777" w:rsidR="00071B64" w:rsidRPr="00E51BAA" w:rsidRDefault="00071B64" w:rsidP="002B5707">
      <w:pPr>
        <w:pStyle w:val="BodyText"/>
      </w:pPr>
    </w:p>
    <w:p w14:paraId="7B43F107" w14:textId="77777777" w:rsidR="00071B64" w:rsidRPr="00E51BAA" w:rsidRDefault="00071B64" w:rsidP="002B5707">
      <w:pPr>
        <w:pStyle w:val="BodyText"/>
      </w:pPr>
    </w:p>
    <w:p w14:paraId="78828151" w14:textId="6464E759" w:rsidR="00A63D3D" w:rsidRPr="00E51BAA" w:rsidRDefault="00A63D3D" w:rsidP="002B5707">
      <w:pPr>
        <w:pStyle w:val="BodyText"/>
      </w:pPr>
    </w:p>
    <w:p w14:paraId="41A7F04B" w14:textId="35742491" w:rsidR="00A63D3D" w:rsidRPr="00E51BAA" w:rsidRDefault="00A63D3D" w:rsidP="002B5707">
      <w:pPr>
        <w:pStyle w:val="BodyText"/>
      </w:pPr>
    </w:p>
    <w:p w14:paraId="62BA4E6D" w14:textId="611F13D0" w:rsidR="00A63D3D" w:rsidRPr="00E51BAA" w:rsidRDefault="006E531E" w:rsidP="002B5707">
      <w:pPr>
        <w:pStyle w:val="BodyText"/>
      </w:pPr>
      <w:r w:rsidRPr="00E51BAA">
        <w:rPr>
          <w:noProof/>
        </w:rPr>
        <mc:AlternateContent>
          <mc:Choice Requires="wpg">
            <w:drawing>
              <wp:anchor distT="0" distB="0" distL="114300" distR="114300" simplePos="0" relativeHeight="251658240" behindDoc="0" locked="0" layoutInCell="1" allowOverlap="1" wp14:anchorId="11BDA612" wp14:editId="305CD17B">
                <wp:simplePos x="0" y="0"/>
                <wp:positionH relativeFrom="page">
                  <wp:posOffset>4140915</wp:posOffset>
                </wp:positionH>
                <wp:positionV relativeFrom="page">
                  <wp:posOffset>7373620</wp:posOffset>
                </wp:positionV>
                <wp:extent cx="3265200" cy="3171600"/>
                <wp:effectExtent l="0" t="0" r="0" b="0"/>
                <wp:wrapNone/>
                <wp:docPr id="4" name="Group 4"/>
                <wp:cNvGraphicFramePr/>
                <a:graphic xmlns:a="http://schemas.openxmlformats.org/drawingml/2006/main">
                  <a:graphicData uri="http://schemas.microsoft.com/office/word/2010/wordprocessingGroup">
                    <wpg:wgp>
                      <wpg:cNvGrpSpPr/>
                      <wpg:grpSpPr>
                        <a:xfrm>
                          <a:off x="0" y="0"/>
                          <a:ext cx="3265200" cy="3171600"/>
                          <a:chOff x="0" y="0"/>
                          <a:chExt cx="12069522" cy="12069501"/>
                        </a:xfrm>
                      </wpg:grpSpPr>
                      <wps:wsp>
                        <wps:cNvPr id="6" name="object 7"/>
                        <wps:cNvSpPr/>
                        <wps:spPr>
                          <a:xfrm>
                            <a:off x="8620716" y="10344837"/>
                            <a:ext cx="1724660" cy="1724660"/>
                          </a:xfrm>
                          <a:custGeom>
                            <a:avLst/>
                            <a:gdLst/>
                            <a:ahLst/>
                            <a:cxnLst/>
                            <a:rect l="l" t="t" r="r" b="b"/>
                            <a:pathLst>
                              <a:path w="1724659" h="1724659">
                                <a:moveTo>
                                  <a:pt x="0" y="0"/>
                                </a:moveTo>
                                <a:lnTo>
                                  <a:pt x="0" y="1724152"/>
                                </a:lnTo>
                                <a:lnTo>
                                  <a:pt x="1724152" y="1724152"/>
                                </a:lnTo>
                                <a:lnTo>
                                  <a:pt x="0" y="0"/>
                                </a:lnTo>
                                <a:close/>
                              </a:path>
                            </a:pathLst>
                          </a:custGeom>
                          <a:solidFill>
                            <a:srgbClr val="EDEDED"/>
                          </a:solidFill>
                        </wps:spPr>
                        <wps:bodyPr wrap="square" lIns="0" tIns="0" rIns="0" bIns="0" rtlCol="0"/>
                      </wps:wsp>
                      <wps:wsp>
                        <wps:cNvPr id="7" name="object 8"/>
                        <wps:cNvSpPr/>
                        <wps:spPr>
                          <a:xfrm>
                            <a:off x="3448286" y="10344837"/>
                            <a:ext cx="3448685" cy="1724660"/>
                          </a:xfrm>
                          <a:custGeom>
                            <a:avLst/>
                            <a:gdLst/>
                            <a:ahLst/>
                            <a:cxnLst/>
                            <a:rect l="l" t="t" r="r" b="b"/>
                            <a:pathLst>
                              <a:path w="3448684" h="1724659">
                                <a:moveTo>
                                  <a:pt x="1724152" y="0"/>
                                </a:moveTo>
                                <a:lnTo>
                                  <a:pt x="0" y="1724152"/>
                                </a:lnTo>
                                <a:lnTo>
                                  <a:pt x="3448278" y="1724152"/>
                                </a:lnTo>
                                <a:lnTo>
                                  <a:pt x="1724152" y="0"/>
                                </a:lnTo>
                                <a:close/>
                              </a:path>
                            </a:pathLst>
                          </a:custGeom>
                          <a:solidFill>
                            <a:srgbClr val="A3D1F2"/>
                          </a:solidFill>
                        </wps:spPr>
                        <wps:bodyPr wrap="square" lIns="0" tIns="0" rIns="0" bIns="0" rtlCol="0"/>
                      </wps:wsp>
                      <wps:wsp>
                        <wps:cNvPr id="8" name="object 9"/>
                        <wps:cNvSpPr/>
                        <wps:spPr>
                          <a:xfrm>
                            <a:off x="5172429" y="10344841"/>
                            <a:ext cx="3448685" cy="1724660"/>
                          </a:xfrm>
                          <a:custGeom>
                            <a:avLst/>
                            <a:gdLst/>
                            <a:ahLst/>
                            <a:cxnLst/>
                            <a:rect l="l" t="t" r="r" b="b"/>
                            <a:pathLst>
                              <a:path w="3448684" h="1724659">
                                <a:moveTo>
                                  <a:pt x="3448291" y="0"/>
                                </a:moveTo>
                                <a:lnTo>
                                  <a:pt x="1724139" y="0"/>
                                </a:lnTo>
                                <a:lnTo>
                                  <a:pt x="0" y="0"/>
                                </a:lnTo>
                                <a:lnTo>
                                  <a:pt x="1724139" y="1724151"/>
                                </a:lnTo>
                                <a:lnTo>
                                  <a:pt x="3448291" y="0"/>
                                </a:lnTo>
                                <a:close/>
                              </a:path>
                            </a:pathLst>
                          </a:custGeom>
                          <a:solidFill>
                            <a:srgbClr val="0071CE"/>
                          </a:solidFill>
                        </wps:spPr>
                        <wps:bodyPr wrap="square" lIns="0" tIns="0" rIns="0" bIns="0" rtlCol="0"/>
                      </wps:wsp>
                      <wps:wsp>
                        <wps:cNvPr id="9" name="object 10"/>
                        <wps:cNvSpPr/>
                        <wps:spPr>
                          <a:xfrm>
                            <a:off x="0" y="8620702"/>
                            <a:ext cx="3448685" cy="3448685"/>
                          </a:xfrm>
                          <a:custGeom>
                            <a:avLst/>
                            <a:gdLst/>
                            <a:ahLst/>
                            <a:cxnLst/>
                            <a:rect l="l" t="t" r="r" b="b"/>
                            <a:pathLst>
                              <a:path w="3448684" h="3448684">
                                <a:moveTo>
                                  <a:pt x="3448291" y="0"/>
                                </a:moveTo>
                                <a:lnTo>
                                  <a:pt x="1724139" y="1724139"/>
                                </a:lnTo>
                                <a:lnTo>
                                  <a:pt x="0" y="3448291"/>
                                </a:lnTo>
                                <a:lnTo>
                                  <a:pt x="3448291" y="3448291"/>
                                </a:lnTo>
                                <a:lnTo>
                                  <a:pt x="3448291" y="0"/>
                                </a:lnTo>
                                <a:close/>
                              </a:path>
                            </a:pathLst>
                          </a:custGeom>
                          <a:solidFill>
                            <a:srgbClr val="DC6016"/>
                          </a:solidFill>
                        </wps:spPr>
                        <wps:bodyPr wrap="square" lIns="0" tIns="0" rIns="0" bIns="0" rtlCol="0"/>
                      </wps:wsp>
                      <wps:wsp>
                        <wps:cNvPr id="10" name="object 11"/>
                        <wps:cNvSpPr/>
                        <wps:spPr>
                          <a:xfrm>
                            <a:off x="5172424" y="6896559"/>
                            <a:ext cx="3448685" cy="3448685"/>
                          </a:xfrm>
                          <a:custGeom>
                            <a:avLst/>
                            <a:gdLst/>
                            <a:ahLst/>
                            <a:cxnLst/>
                            <a:rect l="l" t="t" r="r" b="b"/>
                            <a:pathLst>
                              <a:path w="3448684" h="3448684">
                                <a:moveTo>
                                  <a:pt x="3448291" y="0"/>
                                </a:moveTo>
                                <a:lnTo>
                                  <a:pt x="0" y="0"/>
                                </a:lnTo>
                                <a:lnTo>
                                  <a:pt x="0" y="3448291"/>
                                </a:lnTo>
                                <a:lnTo>
                                  <a:pt x="3448291" y="0"/>
                                </a:lnTo>
                                <a:close/>
                              </a:path>
                            </a:pathLst>
                          </a:custGeom>
                          <a:solidFill>
                            <a:srgbClr val="006853"/>
                          </a:solidFill>
                        </wps:spPr>
                        <wps:bodyPr wrap="square" lIns="0" tIns="0" rIns="0" bIns="0" rtlCol="0"/>
                      </wps:wsp>
                      <wps:wsp>
                        <wps:cNvPr id="11" name="object 12"/>
                        <wps:cNvSpPr/>
                        <wps:spPr>
                          <a:xfrm>
                            <a:off x="10344862" y="3448273"/>
                            <a:ext cx="1724660" cy="3448685"/>
                          </a:xfrm>
                          <a:custGeom>
                            <a:avLst/>
                            <a:gdLst/>
                            <a:ahLst/>
                            <a:cxnLst/>
                            <a:rect l="l" t="t" r="r" b="b"/>
                            <a:pathLst>
                              <a:path w="1724659" h="3448684">
                                <a:moveTo>
                                  <a:pt x="1724139" y="0"/>
                                </a:moveTo>
                                <a:lnTo>
                                  <a:pt x="0" y="1724139"/>
                                </a:lnTo>
                                <a:lnTo>
                                  <a:pt x="1724139" y="3448291"/>
                                </a:lnTo>
                                <a:lnTo>
                                  <a:pt x="1724139" y="0"/>
                                </a:lnTo>
                                <a:close/>
                              </a:path>
                            </a:pathLst>
                          </a:custGeom>
                          <a:solidFill>
                            <a:srgbClr val="0071CE"/>
                          </a:solidFill>
                        </wps:spPr>
                        <wps:bodyPr wrap="square" lIns="0" tIns="0" rIns="0" bIns="0" rtlCol="0"/>
                      </wps:wsp>
                      <wps:wsp>
                        <wps:cNvPr id="15" name="object 13"/>
                        <wps:cNvSpPr/>
                        <wps:spPr>
                          <a:xfrm>
                            <a:off x="10344862" y="5172407"/>
                            <a:ext cx="1724660" cy="3448685"/>
                          </a:xfrm>
                          <a:custGeom>
                            <a:avLst/>
                            <a:gdLst/>
                            <a:ahLst/>
                            <a:cxnLst/>
                            <a:rect l="l" t="t" r="r" b="b"/>
                            <a:pathLst>
                              <a:path w="1724659" h="3448684">
                                <a:moveTo>
                                  <a:pt x="0" y="0"/>
                                </a:moveTo>
                                <a:lnTo>
                                  <a:pt x="0" y="1724152"/>
                                </a:lnTo>
                                <a:lnTo>
                                  <a:pt x="0" y="3448304"/>
                                </a:lnTo>
                                <a:lnTo>
                                  <a:pt x="1724139" y="1724152"/>
                                </a:lnTo>
                                <a:lnTo>
                                  <a:pt x="0" y="0"/>
                                </a:lnTo>
                                <a:close/>
                              </a:path>
                            </a:pathLst>
                          </a:custGeom>
                          <a:solidFill>
                            <a:srgbClr val="EDEDED"/>
                          </a:solidFill>
                        </wps:spPr>
                        <wps:bodyPr wrap="square" lIns="0" tIns="0" rIns="0" bIns="0" rtlCol="0"/>
                      </wps:wsp>
                      <wps:wsp>
                        <wps:cNvPr id="16" name="object 14"/>
                        <wps:cNvSpPr/>
                        <wps:spPr>
                          <a:xfrm>
                            <a:off x="6896559" y="0"/>
                            <a:ext cx="5172710" cy="12069445"/>
                          </a:xfrm>
                          <a:custGeom>
                            <a:avLst/>
                            <a:gdLst/>
                            <a:ahLst/>
                            <a:cxnLst/>
                            <a:rect l="l" t="t" r="r" b="b"/>
                            <a:pathLst>
                              <a:path w="5172709" h="12069444">
                                <a:moveTo>
                                  <a:pt x="1724152" y="10344836"/>
                                </a:moveTo>
                                <a:lnTo>
                                  <a:pt x="0" y="12068988"/>
                                </a:lnTo>
                                <a:lnTo>
                                  <a:pt x="1724152" y="12068988"/>
                                </a:lnTo>
                                <a:lnTo>
                                  <a:pt x="1724152" y="10344836"/>
                                </a:lnTo>
                                <a:close/>
                              </a:path>
                              <a:path w="5172709" h="12069444">
                                <a:moveTo>
                                  <a:pt x="5172430" y="0"/>
                                </a:moveTo>
                                <a:lnTo>
                                  <a:pt x="3448291" y="1724139"/>
                                </a:lnTo>
                                <a:lnTo>
                                  <a:pt x="1724139" y="3448291"/>
                                </a:lnTo>
                                <a:lnTo>
                                  <a:pt x="5172430" y="3448291"/>
                                </a:lnTo>
                                <a:lnTo>
                                  <a:pt x="5172430" y="0"/>
                                </a:lnTo>
                                <a:close/>
                              </a:path>
                            </a:pathLst>
                          </a:custGeom>
                          <a:solidFill>
                            <a:srgbClr val="011E41"/>
                          </a:solidFill>
                        </wps:spPr>
                        <wps:bodyPr wrap="square" lIns="0" tIns="0" rIns="0" bIns="0" rtlCol="0"/>
                      </wps:wsp>
                      <wps:wsp>
                        <wps:cNvPr id="17" name="object 15"/>
                        <wps:cNvSpPr/>
                        <wps:spPr>
                          <a:xfrm>
                            <a:off x="6896576" y="3448278"/>
                            <a:ext cx="1724660" cy="1724660"/>
                          </a:xfrm>
                          <a:custGeom>
                            <a:avLst/>
                            <a:gdLst/>
                            <a:ahLst/>
                            <a:cxnLst/>
                            <a:rect l="l" t="t" r="r" b="b"/>
                            <a:pathLst>
                              <a:path w="1724659" h="1724659">
                                <a:moveTo>
                                  <a:pt x="1724139" y="0"/>
                                </a:moveTo>
                                <a:lnTo>
                                  <a:pt x="0" y="1724139"/>
                                </a:lnTo>
                                <a:lnTo>
                                  <a:pt x="1724139" y="1724139"/>
                                </a:lnTo>
                                <a:lnTo>
                                  <a:pt x="1724139" y="0"/>
                                </a:lnTo>
                                <a:close/>
                              </a:path>
                            </a:pathLst>
                          </a:custGeom>
                          <a:solidFill>
                            <a:srgbClr val="0071CE"/>
                          </a:solidFill>
                        </wps:spPr>
                        <wps:bodyPr wrap="square" lIns="0" tIns="0" rIns="0" bIns="0" rtlCol="0"/>
                      </wps:wsp>
                      <wps:wsp>
                        <wps:cNvPr id="18" name="object 16"/>
                        <wps:cNvSpPr/>
                        <wps:spPr>
                          <a:xfrm>
                            <a:off x="8620716" y="3448278"/>
                            <a:ext cx="1724660" cy="1724660"/>
                          </a:xfrm>
                          <a:custGeom>
                            <a:avLst/>
                            <a:gdLst/>
                            <a:ahLst/>
                            <a:cxnLst/>
                            <a:rect l="l" t="t" r="r" b="b"/>
                            <a:pathLst>
                              <a:path w="1724659" h="1724659">
                                <a:moveTo>
                                  <a:pt x="0" y="0"/>
                                </a:moveTo>
                                <a:lnTo>
                                  <a:pt x="0" y="1724139"/>
                                </a:lnTo>
                                <a:lnTo>
                                  <a:pt x="1724139" y="1724139"/>
                                </a:lnTo>
                                <a:lnTo>
                                  <a:pt x="0" y="0"/>
                                </a:lnTo>
                                <a:close/>
                              </a:path>
                            </a:pathLst>
                          </a:custGeom>
                          <a:solidFill>
                            <a:srgbClr val="65B2E9"/>
                          </a:solidFill>
                        </wps:spPr>
                        <wps:bodyPr wrap="square" lIns="0" tIns="0" rIns="0" bIns="0" rtlCol="0"/>
                      </wps:wsp>
                      <wps:wsp>
                        <wps:cNvPr id="19" name="object 17"/>
                        <wps:cNvSpPr/>
                        <wps:spPr>
                          <a:xfrm>
                            <a:off x="8620709" y="3448277"/>
                            <a:ext cx="3448685" cy="1724660"/>
                          </a:xfrm>
                          <a:custGeom>
                            <a:avLst/>
                            <a:gdLst/>
                            <a:ahLst/>
                            <a:cxnLst/>
                            <a:rect l="l" t="t" r="r" b="b"/>
                            <a:pathLst>
                              <a:path w="3448684" h="1724659">
                                <a:moveTo>
                                  <a:pt x="3448291" y="0"/>
                                </a:moveTo>
                                <a:lnTo>
                                  <a:pt x="1724152" y="0"/>
                                </a:lnTo>
                                <a:lnTo>
                                  <a:pt x="0" y="0"/>
                                </a:lnTo>
                                <a:lnTo>
                                  <a:pt x="1724152" y="1724139"/>
                                </a:lnTo>
                                <a:lnTo>
                                  <a:pt x="3448291" y="0"/>
                                </a:lnTo>
                                <a:close/>
                              </a:path>
                            </a:pathLst>
                          </a:custGeom>
                          <a:solidFill>
                            <a:srgbClr val="A3D1F2"/>
                          </a:solidFill>
                        </wps:spPr>
                        <wps:bodyPr wrap="square" lIns="0" tIns="0" rIns="0" bIns="0" rtlCol="0"/>
                      </wps:wsp>
                      <wps:wsp>
                        <wps:cNvPr id="20" name="object 18"/>
                        <wps:cNvSpPr/>
                        <wps:spPr>
                          <a:xfrm>
                            <a:off x="5172424" y="5172420"/>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1" name="object 19"/>
                        <wps:cNvSpPr/>
                        <wps:spPr>
                          <a:xfrm>
                            <a:off x="6896567" y="5172417"/>
                            <a:ext cx="3448685" cy="1724660"/>
                          </a:xfrm>
                          <a:custGeom>
                            <a:avLst/>
                            <a:gdLst/>
                            <a:ahLst/>
                            <a:cxnLst/>
                            <a:rect l="l" t="t" r="r" b="b"/>
                            <a:pathLst>
                              <a:path w="3448684" h="1724659">
                                <a:moveTo>
                                  <a:pt x="3448291" y="0"/>
                                </a:moveTo>
                                <a:lnTo>
                                  <a:pt x="0" y="0"/>
                                </a:lnTo>
                                <a:lnTo>
                                  <a:pt x="1724152" y="1724139"/>
                                </a:lnTo>
                                <a:lnTo>
                                  <a:pt x="3448291" y="0"/>
                                </a:lnTo>
                                <a:close/>
                              </a:path>
                            </a:pathLst>
                          </a:custGeom>
                          <a:solidFill>
                            <a:srgbClr val="B41A83"/>
                          </a:solidFill>
                        </wps:spPr>
                        <wps:bodyPr wrap="square" lIns="0" tIns="0" rIns="0" bIns="0" rtlCol="0"/>
                      </wps:wsp>
                      <wps:wsp>
                        <wps:cNvPr id="22" name="object 20"/>
                        <wps:cNvSpPr/>
                        <wps:spPr>
                          <a:xfrm>
                            <a:off x="3448280" y="5172431"/>
                            <a:ext cx="6896734" cy="5172710"/>
                          </a:xfrm>
                          <a:custGeom>
                            <a:avLst/>
                            <a:gdLst/>
                            <a:ahLst/>
                            <a:cxnLst/>
                            <a:rect l="l" t="t" r="r" b="b"/>
                            <a:pathLst>
                              <a:path w="6896734" h="5172709">
                                <a:moveTo>
                                  <a:pt x="1724139" y="3448278"/>
                                </a:moveTo>
                                <a:lnTo>
                                  <a:pt x="0" y="3448278"/>
                                </a:lnTo>
                                <a:lnTo>
                                  <a:pt x="1724139" y="5172418"/>
                                </a:lnTo>
                                <a:lnTo>
                                  <a:pt x="1724139" y="3448278"/>
                                </a:lnTo>
                                <a:close/>
                              </a:path>
                              <a:path w="6896734" h="5172709">
                                <a:moveTo>
                                  <a:pt x="6896570" y="0"/>
                                </a:moveTo>
                                <a:lnTo>
                                  <a:pt x="5172430" y="1724139"/>
                                </a:lnTo>
                                <a:lnTo>
                                  <a:pt x="6896570" y="3448278"/>
                                </a:lnTo>
                                <a:lnTo>
                                  <a:pt x="6896570" y="0"/>
                                </a:lnTo>
                                <a:close/>
                              </a:path>
                            </a:pathLst>
                          </a:custGeom>
                          <a:solidFill>
                            <a:srgbClr val="011E41"/>
                          </a:solidFill>
                        </wps:spPr>
                        <wps:bodyPr wrap="square" lIns="0" tIns="0" rIns="0" bIns="0" rtlCol="0"/>
                      </wps:wsp>
                      <wps:wsp>
                        <wps:cNvPr id="23" name="object 21"/>
                        <wps:cNvSpPr/>
                        <wps:spPr>
                          <a:xfrm>
                            <a:off x="5172423" y="8620706"/>
                            <a:ext cx="3448685" cy="1724660"/>
                          </a:xfrm>
                          <a:custGeom>
                            <a:avLst/>
                            <a:gdLst/>
                            <a:ahLst/>
                            <a:cxnLst/>
                            <a:rect l="l" t="t" r="r" b="b"/>
                            <a:pathLst>
                              <a:path w="3448684" h="1724659">
                                <a:moveTo>
                                  <a:pt x="1724152" y="0"/>
                                </a:moveTo>
                                <a:lnTo>
                                  <a:pt x="0" y="1724139"/>
                                </a:lnTo>
                                <a:lnTo>
                                  <a:pt x="3448291" y="1724139"/>
                                </a:lnTo>
                                <a:lnTo>
                                  <a:pt x="1724152" y="0"/>
                                </a:lnTo>
                                <a:close/>
                              </a:path>
                            </a:pathLst>
                          </a:custGeom>
                          <a:solidFill>
                            <a:srgbClr val="65B2E9"/>
                          </a:solidFill>
                        </wps:spPr>
                        <wps:bodyPr wrap="square" lIns="0" tIns="0" rIns="0" bIns="0" rtlCol="0"/>
                      </wps:wsp>
                      <wps:wsp>
                        <wps:cNvPr id="24" name="object 22"/>
                        <wps:cNvSpPr/>
                        <wps:spPr>
                          <a:xfrm>
                            <a:off x="6896569" y="6896554"/>
                            <a:ext cx="5172710" cy="5172710"/>
                          </a:xfrm>
                          <a:custGeom>
                            <a:avLst/>
                            <a:gdLst/>
                            <a:ahLst/>
                            <a:cxnLst/>
                            <a:rect l="l" t="t" r="r" b="b"/>
                            <a:pathLst>
                              <a:path w="5172709" h="5172709">
                                <a:moveTo>
                                  <a:pt x="1724152" y="0"/>
                                </a:moveTo>
                                <a:lnTo>
                                  <a:pt x="0" y="1724151"/>
                                </a:lnTo>
                                <a:lnTo>
                                  <a:pt x="3448291" y="5172430"/>
                                </a:lnTo>
                                <a:lnTo>
                                  <a:pt x="5172430" y="5172430"/>
                                </a:lnTo>
                                <a:lnTo>
                                  <a:pt x="5172430" y="3448291"/>
                                </a:lnTo>
                                <a:lnTo>
                                  <a:pt x="1724152" y="0"/>
                                </a:lnTo>
                                <a:close/>
                              </a:path>
                            </a:pathLst>
                          </a:custGeom>
                          <a:solidFill>
                            <a:srgbClr val="A3D1F2"/>
                          </a:solidFill>
                        </wps:spPr>
                        <wps:bodyPr wrap="square" lIns="0" tIns="0" rIns="0" bIns="0" rtlCol="0"/>
                      </wps:wsp>
                      <wps:wsp>
                        <wps:cNvPr id="25" name="object 23"/>
                        <wps:cNvSpPr/>
                        <wps:spPr>
                          <a:xfrm>
                            <a:off x="10344862" y="6896554"/>
                            <a:ext cx="1724660" cy="3448685"/>
                          </a:xfrm>
                          <a:custGeom>
                            <a:avLst/>
                            <a:gdLst/>
                            <a:ahLst/>
                            <a:cxnLst/>
                            <a:rect l="l" t="t" r="r" b="b"/>
                            <a:pathLst>
                              <a:path w="1724659" h="3448684">
                                <a:moveTo>
                                  <a:pt x="1724139" y="0"/>
                                </a:moveTo>
                                <a:lnTo>
                                  <a:pt x="0" y="1724151"/>
                                </a:lnTo>
                                <a:lnTo>
                                  <a:pt x="1724139" y="3448291"/>
                                </a:lnTo>
                                <a:lnTo>
                                  <a:pt x="1724139" y="0"/>
                                </a:lnTo>
                                <a:close/>
                              </a:path>
                            </a:pathLst>
                          </a:custGeom>
                          <a:solidFill>
                            <a:srgbClr val="61279E"/>
                          </a:solidFill>
                        </wps:spPr>
                        <wps:bodyPr wrap="square" lIns="0" tIns="0" rIns="0" bIns="0" rtlCol="0"/>
                      </wps:wsp>
                      <wps:wsp>
                        <wps:cNvPr id="26" name="object 24"/>
                        <wps:cNvSpPr/>
                        <wps:spPr>
                          <a:xfrm>
                            <a:off x="3448286" y="8620702"/>
                            <a:ext cx="1724660" cy="3448685"/>
                          </a:xfrm>
                          <a:custGeom>
                            <a:avLst/>
                            <a:gdLst/>
                            <a:ahLst/>
                            <a:cxnLst/>
                            <a:rect l="l" t="t" r="r" b="b"/>
                            <a:pathLst>
                              <a:path w="1724659" h="3448684">
                                <a:moveTo>
                                  <a:pt x="0" y="0"/>
                                </a:moveTo>
                                <a:lnTo>
                                  <a:pt x="0" y="1724139"/>
                                </a:lnTo>
                                <a:lnTo>
                                  <a:pt x="0" y="3448291"/>
                                </a:lnTo>
                                <a:lnTo>
                                  <a:pt x="1724152" y="1724139"/>
                                </a:lnTo>
                                <a:lnTo>
                                  <a:pt x="0" y="0"/>
                                </a:lnTo>
                                <a:close/>
                              </a:path>
                            </a:pathLst>
                          </a:custGeom>
                          <a:solidFill>
                            <a:srgbClr val="65B2E9"/>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EB8DE68" id="Group 4" o:spid="_x0000_s1026" style="position:absolute;margin-left:326.05pt;margin-top:580.6pt;width:257.1pt;height:249.75pt;z-index:251658240;mso-position-horizontal-relative:page;mso-position-vertical-relative:page;mso-width-relative:margin;mso-height-relative:margin" coordsize="120695,12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9F4QYAAOQ4AAAOAAAAZHJzL2Uyb0RvYy54bWzsW21vm0gQ/n7S/QfE94sBY4ytOFWbN510&#10;uqvU3g/AGL+cMHBA4vTf38wsAwu2yZLal4RWlcJSD8vs7DPPzswulx+etqH2GKTZJo5munlh6FoQ&#10;+fFiE61m+t9f735zdS3LvWjhhXEUzPRvQaZ/uPr1l8tdMg2seB2HiyDVoJMom+6Smb7O82Q6GGT+&#10;Oth62UWcBBH8uIzTrZfDbboaLFJvB71vw4FlGM5gF6eLJI39IMvgf2/Ej/oV9b9cBn7+13KZBbkW&#10;znTQLae/Kf2d49/B1aU3XaVest74hRreC7TYepsIXlp2dePlnvaQbva62m78NM7iZX7hx9tBvFxu&#10;/IDGAKMxjcZo7tP4IaGxrKa7VVKaCUzbsNOLu/X/fLxPky/J5xQssUtWYAu6w7E8LdMtXkFL7YlM&#10;9q00WfCUaz7859ByRjAPuubDb0NzbDpwQ0b112D5vef89W3xpGkZzmRkWeJRcWeY+OyAXz2oKbRL&#10;ACJZZYXs+6zwZe0lARk3m4IVPqfaZjHTHV2LvC0ANZ7/A+DRxqgQvhlESitl0wwMdsBErmMZYAJd&#10;A2OYxtC23SF14E3ZXubYsh2nsBffyGP2pv5Dlt8HMZnee/wjy8mcqwW3vDW3/KeImykqCxgPCeO5&#10;rgHGU10DjM/FdCRejs+h0tjUdqAh6jKa6Nq6auPv2/gx+BqTZN6YQJia6tcw2pfCPs2RVUwjS/A1&#10;of5YhqykIA/WYuDB+7kvP4yzQFgOB0SwKQcJcrIZszjcLO42YYiDytLV/DpMtUcP7HV7g/8KdSUx&#10;gB7PMrbm8eIbIGQHRDHTs38fvDTQtfD3CDCIrMKNlBtzbqR5eB0T96CqBYQFos6O5XEDy24nLCN6&#10;LbcNyyjhuKPCgQtgixlh6pAn4axYFrrYz2JZxh4R1UkQTbYaw1KHfq+AaJY5H64/Dm/MO3bDnuEa&#10;7Fzj6EknXI/Q+BawXsnRNq06FUe/R1wTAidmjSmPMTWhbygswD7ArMpXwdSHmbcuI/cmcM2LOMvx&#10;VfR5SFOWOA2nG7AGX9/2k9Nh1mrYN2kClQMUMaEUphjEDkdQzy7wBthcqGJTdF0h+jiWKhlGlRR1&#10;FKhnzIrhsRxfZewzWtskWQYZhduq8k3/O40H3Fw7BoShQomesT8gvuECxDfKLiD4HyIFmC3HnTgj&#10;iIDBUD+OI6iQupB5G2CGLN8dDXsKZlix63xOrKwMZpFkOpBEM/eMyVIVmpHqyoQTJxQjdkEM/3uQ&#10;TroUCadQ5TCtMz3joJggj9G6QCo/0Ua7LFOaCsIlVXnWgpeI09B0nwMVE/LCOrIJmC9DNnG20VZK&#10;eSfIrnOvAqafKaVUPD00bGU0kyco9Xwe3Pe56ILVvzruaV6Ucc8hScl9FZWjF4wx/MFaKxVMbfvV&#10;uJyUMYriIZZybbuFzAFsOKCiJsqR6TP4h17diUtVK6nuxxQsRfXce+cHRImW1eGe98i9Kpkqj5oY&#10;a6jm7hxmkYWwegRZiurCxM+2ycu6dJU/DwEYpnkrqi4wsX3LT5plV1gJYXa6EcBY1F1ptqCuCM9X&#10;NIDsXUZ0fCPm/1UjOlIFojvUtfJsyU0bJadKhh1PTryxty6O0FX+TMDucenJbNZdRYVBGdjy5lhv&#10;gK3G8EKqK0RV5OvvZ0faW8GAZrvvjTmjT9YtL0V9Y+m9QuoLdnox/Cnz7kZ2ggh/b5tjHByUsWfL&#10;5hiBswi8mlzKMJT5vF1G7k0F9oc05beeBvx93kCzgDXqOUq3rWEKKC1RQhVtmt0qRHmP4JchyGD9&#10;/hBFBqoKsA9pcVpg95nVrb1yare9YUq+HQjggdUJ2OYPxuqHwwkGoBTLc8qtEKXLLsCOxT2ehqs/&#10;2eZHt6c7BHhArsbVQN5d0kmyvivmVRQCGqcdEPPjIZA5VpVQAktMr5ROlrrAiTRSBSKs59JJGqDI&#10;kVvCFWGAuiyDkK8SvItUVXCAQgWqkD/c/x7Iq3qS6oCJmMZ17zy2OIlZFrIqS47c9+EB1A0kyzNS&#10;WGJvqC9KPPpcHrKGTX9+yfY1dALeKs5xUPnyZ+yFPMEwFJ5MYC7ORKk4ws/YS+1Y+uGT05gP1Beq&#10;blvZRCuOyKipPaKNkwrYvDa9hYWKFyc8Os3towtVI0s+xtsSY4/ad6ZlYDPbixWbHYCvwhFYpgxr&#10;YWNCVZ7f1SZ/fsfpdTbe3CmHJQKsrVxXrZ0BOeg5OD/ljgFOaH/PgDzjObwMoCcoI7uxb8G+dZpY&#10;xzGt8aSnh1Wt5l44rBFdkE0zVHyCcPDM6nsEtloQLy0GAL828hWSymDukLjXNT0x7F9nb4G+KINP&#10;6ehroeKzP/xWT76n73SqjxOv/gMAAP//AwBQSwMEFAAGAAgAAAAhAGM3Wi/iAAAADgEAAA8AAABk&#10;cnMvZG93bnJldi54bWxMj8FqwzAMhu+DvYPRYLfVcUq9kcYppWw7lcHawehNjdUkNLZD7Cbp2889&#10;rTeJ/+PXp3w1mZYN1PvGWQVilgAjWzrd2ErBz/7j5Q2YD2g1ts6Sgit5WBWPDzlm2o32m4ZdqFgs&#10;sT5DBXUIXca5L2sy6GeuIxuzk+sNhrj2Fdc9jrHctDxNEskNNjZeqLGjTU3leXcxCj5HHNdz8T5s&#10;z6fN9bBffP1uBSn1/DStl8ACTeEfhpt+VIciOh3dxWrPWgVykYqIxkBIkQK7IULKObBjnKRMXoEX&#10;Ob9/o/gDAAD//wMAUEsBAi0AFAAGAAgAAAAhALaDOJL+AAAA4QEAABMAAAAAAAAAAAAAAAAAAAAA&#10;AFtDb250ZW50X1R5cGVzXS54bWxQSwECLQAUAAYACAAAACEAOP0h/9YAAACUAQAACwAAAAAAAAAA&#10;AAAAAAAvAQAAX3JlbHMvLnJlbHNQSwECLQAUAAYACAAAACEAnkpvReEGAADkOAAADgAAAAAAAAAA&#10;AAAAAAAuAgAAZHJzL2Uyb0RvYy54bWxQSwECLQAUAAYACAAAACEAYzdaL+IAAAAOAQAADwAAAAAA&#10;AAAAAAAAAAA7CQAAZHJzL2Rvd25yZXYueG1sUEsFBgAAAAAEAAQA8wAAAEoKAAAAAA==&#10;">
                <v:shape id="object 7" o:spid="_x0000_s1027" style="position:absolute;left:86207;top:103448;width:17246;height:17246;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yeXxAAAANoAAAAPAAAAZHJzL2Rvd25yZXYueG1sRI9PawIx&#10;FMTvBb9DeIKXotkqimyNosWKePPPweNz87rZdvOyJKm7/faNUOhxmJnfMItVZ2txJx8qxwpeRhkI&#10;4sLpiksFl/P7cA4iRGSNtWNS8EMBVsve0wJz7Vo+0v0US5EgHHJUYGJscilDYchiGLmGOHkfzluM&#10;SfpSao9tgttajrNsJi1WnBYMNvRmqPg6fVsF7WFjrtvdZOye59OzmRxvu8/MKzXod+tXEJG6+B/+&#10;a++1ghk8rqQbIJe/AAAA//8DAFBLAQItABQABgAIAAAAIQDb4fbL7gAAAIUBAAATAAAAAAAAAAAA&#10;AAAAAAAAAABbQ29udGVudF9UeXBlc10ueG1sUEsBAi0AFAAGAAgAAAAhAFr0LFu/AAAAFQEAAAsA&#10;AAAAAAAAAAAAAAAAHwEAAF9yZWxzLy5yZWxzUEsBAi0AFAAGAAgAAAAhADubJ5fEAAAA2gAAAA8A&#10;AAAAAAAAAAAAAAAABwIAAGRycy9kb3ducmV2LnhtbFBLBQYAAAAAAwADALcAAAD4AgAAAAA=&#10;" path="m,l,1724152r1724152,l,xe" fillcolor="#ededed" stroked="f">
                  <v:path arrowok="t"/>
                </v:shape>
                <v:shape id="object 8" o:spid="_x0000_s1028" style="position:absolute;left:34482;top:103448;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VEwgAAANoAAAAPAAAAZHJzL2Rvd25yZXYueG1sRI/disIw&#10;FITvBd8hHMEb0XRFVKpRRFbZCxH8eYBDc2yrzUltou2+vREEL4eZ+YaZLxtTiCdVLres4GcQgSBO&#10;rM45VXA+bfpTEM4jaywsk4J/crBctFtzjLWt+UDPo09FgLCLUUHmfRlL6ZKMDLqBLYmDd7GVQR9k&#10;lUpdYR3gppDDKBpLgzmHhQxLWmeU3I4Po+By2+6H13o8NcXotEt/772D0aRUt9OsZiA8Nf4b/rT/&#10;tIIJvK+EGyAXLwAAAP//AwBQSwECLQAUAAYACAAAACEA2+H2y+4AAACFAQAAEwAAAAAAAAAAAAAA&#10;AAAAAAAAW0NvbnRlbnRfVHlwZXNdLnhtbFBLAQItABQABgAIAAAAIQBa9CxbvwAAABUBAAALAAAA&#10;AAAAAAAAAAAAAB8BAABfcmVscy8ucmVsc1BLAQItABQABgAIAAAAIQBE3xVEwgAAANoAAAAPAAAA&#10;AAAAAAAAAAAAAAcCAABkcnMvZG93bnJldi54bWxQSwUGAAAAAAMAAwC3AAAA9gIAAAAA&#10;" path="m1724152,l,1724152r3448278,l1724152,xe" fillcolor="#a3d1f2" stroked="f">
                  <v:path arrowok="t"/>
                </v:shape>
                <v:shape id="object 9" o:spid="_x0000_s1029" style="position:absolute;left:51724;top:103448;width:34487;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t1wAAAANoAAAAPAAAAZHJzL2Rvd25yZXYueG1sRE89b8Iw&#10;EN2R+A/WVeqCwGkHQAGDItRWHVtCh25HfMSh8TmKr5D+ezxUYnx63+vt4Ft1oT42gQ08zTJQxFWw&#10;DdcGDuXrdAkqCrLFNjAZ+KMI2814tMbchit/0mUvtUohHHM04ES6XOtYOfIYZ6EjTtwp9B4lwb7W&#10;tsdrCvetfs6yufbYcGpw2NHOUfWz//UGXj6Wp7Irv74XEyte3o5FdnaFMY8PQ7ECJTTIXfzvfrcG&#10;0tZ0Jd0AvbkBAAD//wMAUEsBAi0AFAAGAAgAAAAhANvh9svuAAAAhQEAABMAAAAAAAAAAAAAAAAA&#10;AAAAAFtDb250ZW50X1R5cGVzXS54bWxQSwECLQAUAAYACAAAACEAWvQsW78AAAAVAQAACwAAAAAA&#10;AAAAAAAAAAAfAQAAX3JlbHMvLnJlbHNQSwECLQAUAAYACAAAACEAQOOLdcAAAADaAAAADwAAAAAA&#10;AAAAAAAAAAAHAgAAZHJzL2Rvd25yZXYueG1sUEsFBgAAAAADAAMAtwAAAPQCAAAAAA==&#10;" path="m3448291,l1724139,,,,1724139,1724151,3448291,xe" fillcolor="#0071ce" stroked="f">
                  <v:path arrowok="t"/>
                </v:shape>
                <v:shape id="object 10" o:spid="_x0000_s1030" style="position:absolute;top:86207;width:34486;height:34486;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LNwgAAANoAAAAPAAAAZHJzL2Rvd25yZXYueG1sRI9BawIx&#10;FITvhf6H8AreanYrFruaFSsqPfSiFc+PzTMb3LwsSdTtv28KhR6HmfmGWSwH14kbhWg9KyjHBQji&#10;xmvLRsHxa/s8AxETssbOMyn4pgjL+vFhgZX2d97T7ZCMyBCOFSpoU+orKWPTksM49j1x9s4+OExZ&#10;BiN1wHuGu06+FMWrdGg5L7TY07ql5nK4OgXW4Om4Wk/0p0vlZGrf3SaYnVKjp2E1B5FoSP/hv/aH&#10;VvAGv1fyDZD1DwAAAP//AwBQSwECLQAUAAYACAAAACEA2+H2y+4AAACFAQAAEwAAAAAAAAAAAAAA&#10;AAAAAAAAW0NvbnRlbnRfVHlwZXNdLnhtbFBLAQItABQABgAIAAAAIQBa9CxbvwAAABUBAAALAAAA&#10;AAAAAAAAAAAAAB8BAABfcmVscy8ucmVsc1BLAQItABQABgAIAAAAIQD0TWLNwgAAANoAAAAPAAAA&#10;AAAAAAAAAAAAAAcCAABkcnMvZG93bnJldi54bWxQSwUGAAAAAAMAAwC3AAAA9gIAAAAA&#10;" path="m3448291,l1724139,1724139,,3448291r3448291,l3448291,xe" fillcolor="#dc6016" stroked="f">
                  <v:path arrowok="t"/>
                </v:shape>
                <v:shape id="object 11" o:spid="_x0000_s1031" style="position:absolute;left:51724;top:68965;width:34487;height:34487;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SoxwAAANsAAAAPAAAAZHJzL2Rvd25yZXYueG1sRI9BT8JA&#10;EIXvJv6HzZB4ky1qiBQWYogaE+QA9gC3SXdoG7qzze5KK7/eOZh4m8l78943i9XgWnWhEBvPBibj&#10;DBRx6W3DlYHi6+3+GVRMyBZbz2TghyKslrc3C8yt73lHl32qlIRwzNFAnVKXax3LmhzGse+IRTv5&#10;4DDJGiptA/YS7lr9kGVT7bBhaaixo3VN5Xn/7Qwcq+nr4XEWrttdbNf902dRvG8KY+5Gw8scVKIh&#10;/Zv/rj+s4Au9/CID6OUvAAAA//8DAFBLAQItABQABgAIAAAAIQDb4fbL7gAAAIUBAAATAAAAAAAA&#10;AAAAAAAAAAAAAABbQ29udGVudF9UeXBlc10ueG1sUEsBAi0AFAAGAAgAAAAhAFr0LFu/AAAAFQEA&#10;AAsAAAAAAAAAAAAAAAAAHwEAAF9yZWxzLy5yZWxzUEsBAi0AFAAGAAgAAAAhACmctKjHAAAA2wAA&#10;AA8AAAAAAAAAAAAAAAAABwIAAGRycy9kb3ducmV2LnhtbFBLBQYAAAAAAwADALcAAAD7AgAAAAA=&#10;" path="m3448291,l,,,3448291,3448291,xe" fillcolor="#006853" stroked="f">
                  <v:path arrowok="t"/>
                </v:shape>
                <v:shape id="object 12" o:spid="_x0000_s1032" style="position:absolute;left:103448;top:34482;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BgvwAAANsAAAAPAAAAZHJzL2Rvd25yZXYueG1sRE9La8JA&#10;EL4X+h+WEXprdhVaJLqKBASv1QQ8jtnJo83Optmtif/eLQje5uN7zno72U5cafCtYw3zRIEgLp1p&#10;udaQn/bvSxA+IBvsHJOGG3nYbl5f1pgaN/IXXY+hFjGEfYoamhD6VEpfNmTRJ64njlzlBoshwqGW&#10;ZsAxhttOLpT6lBZbjg0N9pQ1VP4c/6yGM16yovim3v9m1T4fOzV93JTWb7NptwIRaApP8cN9MHH+&#10;HP5/iQfIzR0AAP//AwBQSwECLQAUAAYACAAAACEA2+H2y+4AAACFAQAAEwAAAAAAAAAAAAAAAAAA&#10;AAAAW0NvbnRlbnRfVHlwZXNdLnhtbFBLAQItABQABgAIAAAAIQBa9CxbvwAAABUBAAALAAAAAAAA&#10;AAAAAAAAAB8BAABfcmVscy8ucmVsc1BLAQItABQABgAIAAAAIQBUoCBgvwAAANsAAAAPAAAAAAAA&#10;AAAAAAAAAAcCAABkcnMvZG93bnJldi54bWxQSwUGAAAAAAMAAwC3AAAA8wIAAAAA&#10;" path="m1724139,l,1724139,1724139,3448291,1724139,xe" fillcolor="#0071ce" stroked="f">
                  <v:path arrowok="t"/>
                </v:shape>
                <v:shape id="object 13" o:spid="_x0000_s1033" style="position:absolute;left:103448;top:51724;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IdvwAAANsAAAAPAAAAZHJzL2Rvd25yZXYueG1sRE/fa8Iw&#10;EH4X9j+EG+xN0ygrUo0iA8U96orPR3M2dc2lNNF2//0iDPZ2H9/PW29H14oH9aHxrEHNMhDElTcN&#10;1xrKr/10CSJEZIOtZ9LwQwG2m5fJGgvjBz7R4xxrkUI4FKjBxtgVUobKksMw8x1x4q6+dxgT7Gtp&#10;ehxSuGvlPMty6bDh1GCxow9L1ff57jQsbHUITd7eht1nqY75XqnuorR+ex13KxCRxvgv/nMfTZr/&#10;Ds9f0gFy8wsAAP//AwBQSwECLQAUAAYACAAAACEA2+H2y+4AAACFAQAAEwAAAAAAAAAAAAAAAAAA&#10;AAAAW0NvbnRlbnRfVHlwZXNdLnhtbFBLAQItABQABgAIAAAAIQBa9CxbvwAAABUBAAALAAAAAAAA&#10;AAAAAAAAAB8BAABfcmVscy8ucmVsc1BLAQItABQABgAIAAAAIQBrnoIdvwAAANsAAAAPAAAAAAAA&#10;AAAAAAAAAAcCAABkcnMvZG93bnJldi54bWxQSwUGAAAAAAMAAwC3AAAA8wIAAAAA&#10;" path="m,l,1724152,,3448304,1724139,1724152,,xe" fillcolor="#ededed" stroked="f">
                  <v:path arrowok="t"/>
                </v:shape>
                <v:shape id="object 14" o:spid="_x0000_s1034" style="position:absolute;left:68965;width:51727;height:120694;visibility:visible;mso-wrap-style:square;v-text-anchor:top" coordsize="5172709,1206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obwAAAANsAAAAPAAAAZHJzL2Rvd25yZXYueG1sRE9Li8Iw&#10;EL4L/ocwwt40dQWRahR1WfSggg88D83YFptJSbLa9dcbQfA2H99zJrPGVOJGzpeWFfR7CQjizOqS&#10;cwWn4293BMIHZI2VZVLwTx5m03Zrgqm2d97T7RByEUPYp6igCKFOpfRZQQZ9z9bEkbtYZzBE6HKp&#10;Hd5juKnkd5IMpcGSY0OBNS0Lyq6HP6Ng4HY/Z96b6jFCvdhu881xvcqU+uo08zGIQE34iN/utY7z&#10;h/D6JR4gp08AAAD//wMAUEsBAi0AFAAGAAgAAAAhANvh9svuAAAAhQEAABMAAAAAAAAAAAAAAAAA&#10;AAAAAFtDb250ZW50X1R5cGVzXS54bWxQSwECLQAUAAYACAAAACEAWvQsW78AAAAVAQAACwAAAAAA&#10;AAAAAAAAAAAfAQAAX3JlbHMvLnJlbHNQSwECLQAUAAYACAAAACEAULEKG8AAAADbAAAADwAAAAAA&#10;AAAAAAAAAAAHAgAAZHJzL2Rvd25yZXYueG1sUEsFBgAAAAADAAMAtwAAAPQCAAAAAA==&#10;" path="m1724152,10344836l,12068988r1724152,l1724152,10344836xem5172430,l3448291,1724139,1724139,3448291r3448291,l5172430,xe" fillcolor="#011e41" stroked="f">
                  <v:path arrowok="t"/>
                </v:shape>
                <v:shape id="object 15" o:spid="_x0000_s1035" style="position:absolute;left:68965;top:34482;width:17247;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sPwAAAANsAAAAPAAAAZHJzL2Rvd25yZXYueG1sRE/bisIw&#10;EH0X9h/CLPimqRZUuqZlEQTFB/HyAUMzvew2k9LEWv/eCIJvczjXWWeDaURPnastK5hNIxDEudU1&#10;lwqul+1kBcJ5ZI2NZVLwIAdZ+jVaY6LtnU/Un30pQgi7BBVU3reJlC6vyKCb2pY4cIXtDPoAu1Lq&#10;Du8h3DRyHkULabDm0FBhS5uK8v/zzSjob6siPuI1jjaXuJ8d/OlvXwxKjb+H3x8Qngb/Eb/dOx3m&#10;L+H1SzhApk8AAAD//wMAUEsBAi0AFAAGAAgAAAAhANvh9svuAAAAhQEAABMAAAAAAAAAAAAAAAAA&#10;AAAAAFtDb250ZW50X1R5cGVzXS54bWxQSwECLQAUAAYACAAAACEAWvQsW78AAAAVAQAACwAAAAAA&#10;AAAAAAAAAAAfAQAAX3JlbHMvLnJlbHNQSwECLQAUAAYACAAAACEAZZm7D8AAAADbAAAADwAAAAAA&#10;AAAAAAAAAAAHAgAAZHJzL2Rvd25yZXYueG1sUEsFBgAAAAADAAMAtwAAAPQCAAAAAA==&#10;" path="m1724139,l,1724139r1724139,l1724139,xe" fillcolor="#0071ce" stroked="f">
                  <v:path arrowok="t"/>
                </v:shape>
                <v:shape id="object 16" o:spid="_x0000_s1036" style="position:absolute;left:86207;top:34482;width:17246;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3wwAAANsAAAAPAAAAZHJzL2Rvd25yZXYueG1sRI9BawIx&#10;EIXvQv9DmEJvmrUtZXc1ihRKvaq14G3YjJvFzWRJom7/fedQ6G2G9+a9b5br0ffqRjF1gQ3MZwUo&#10;4ibYjlsDX4ePaQkqZWSLfWAy8EMJ1quHyRJrG+68o9s+t0pCONVowOU81FqnxpHHNAsDsWjnED1m&#10;WWOrbcS7hPtePxfFm/bYsTQ4HOjdUXPZX72BaK+f2+NrdarO5ZG+q8Nu415GY54ex80CVKYx/5v/&#10;rrdW8AVWfpEB9OoXAAD//wMAUEsBAi0AFAAGAAgAAAAhANvh9svuAAAAhQEAABMAAAAAAAAAAAAA&#10;AAAAAAAAAFtDb250ZW50X1R5cGVzXS54bWxQSwECLQAUAAYACAAAACEAWvQsW78AAAAVAQAACwAA&#10;AAAAAAAAAAAAAAAfAQAAX3JlbHMvLnJlbHNQSwECLQAUAAYACAAAACEAP7IBN8MAAADbAAAADwAA&#10;AAAAAAAAAAAAAAAHAgAAZHJzL2Rvd25yZXYueG1sUEsFBgAAAAADAAMAtwAAAPcCAAAAAA==&#10;" path="m,l,1724139r1724139,l,xe" fillcolor="#65b2e9" stroked="f">
                  <v:path arrowok="t"/>
                </v:shape>
                <v:shape id="object 17" o:spid="_x0000_s1037" style="position:absolute;left:86207;top:34482;width:34486;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YLOwAAAANsAAAAPAAAAZHJzL2Rvd25yZXYueG1sRE/LqsIw&#10;EN0L/kMYwY1oekVEq1FErnIXIvj4gKEZ22ozqU20vX9vBMHdHM5z5svGFOJJlcstK/gZRCCIE6tz&#10;ThWcT5v+BITzyBoLy6TgnxwsF+3WHGNtaz7Q8+hTEULYxagg876MpXRJRgbdwJbEgbvYyqAPsEql&#10;rrAO4aaQwygaS4M5h4YMS1pnlNyOD6Pgctvuh9d6PDHF6LRLf++9g9GkVLfTrGYgPDX+K/64/3SY&#10;P4X3L+EAuXgBAAD//wMAUEsBAi0AFAAGAAgAAAAhANvh9svuAAAAhQEAABMAAAAAAAAAAAAAAAAA&#10;AAAAAFtDb250ZW50X1R5cGVzXS54bWxQSwECLQAUAAYACAAAACEAWvQsW78AAAAVAQAACwAAAAAA&#10;AAAAAAAAAAAfAQAAX3JlbHMvLnJlbHNQSwECLQAUAAYACAAAACEAqe2CzsAAAADbAAAADwAAAAAA&#10;AAAAAAAAAAAHAgAAZHJzL2Rvd25yZXYueG1sUEsFBgAAAAADAAMAtwAAAPQCAAAAAA==&#10;" path="m3448291,l1724152,,,,1724152,1724139,3448291,xe" fillcolor="#a3d1f2" stroked="f">
                  <v:path arrowok="t"/>
                </v:shape>
                <v:shape id="object 18" o:spid="_x0000_s1038" style="position:absolute;left:51724;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2QqxQAAANsAAAAPAAAAZHJzL2Rvd25yZXYueG1sRI9Na8JA&#10;EIbvBf/DMkIvpdloodSYVUrBD0QoasHrkJ1mQ7OzIbvV+O87B6HH4Z33mXnK5eBbdaE+NoENTLIc&#10;FHEVbMO1ga/T6vkNVEzIFtvAZOBGEZaL0UOJhQ1XPtDlmGolEI4FGnApdYXWsXLkMWahI5bsO/Qe&#10;k4x9rW2PV4H7Vk/z/FV7bFguOOzow1H1c/z1Qtm9nE+zavu5Xx/2s7XDp7hpyJjH8fA+B5VoSP/L&#10;9/bWGpjK9+IiHqAXfwAAAP//AwBQSwECLQAUAAYACAAAACEA2+H2y+4AAACFAQAAEwAAAAAAAAAA&#10;AAAAAAAAAAAAW0NvbnRlbnRfVHlwZXNdLnhtbFBLAQItABQABgAIAAAAIQBa9CxbvwAAABUBAAAL&#10;AAAAAAAAAAAAAAAAAB8BAABfcmVscy8ucmVsc1BLAQItABQABgAIAAAAIQAog2QqxQAAANsAAAAP&#10;AAAAAAAAAAAAAAAAAAcCAABkcnMvZG93bnJldi54bWxQSwUGAAAAAAMAAwC3AAAA+QIAAAAA&#10;" path="m1724152,l,1724139r3448291,l1724152,xe" fillcolor="#65b2e9" stroked="f">
                  <v:path arrowok="t"/>
                </v:shape>
                <v:shape id="object 19" o:spid="_x0000_s1039" style="position:absolute;left:68965;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b7wwAAANsAAAAPAAAAZHJzL2Rvd25yZXYueG1sRI9Bi8Iw&#10;FITvwv6H8Ba8aVoPunZNRRTBk6Aryt4ezbMtbV5Kk2r11xthYY/DzHzDLJa9qcWNWldaVhCPIxDE&#10;mdUl5wpOP9vRFwjnkTXWlknBgxws04/BAhNt73yg29HnIkDYJaig8L5JpHRZQQbd2DbEwbva1qAP&#10;ss2lbvEe4KaWkyiaSoMlh4UCG1oXlFXHzijoHufnrzxvnL/O4nq+ry7dKmKlhp/96huEp97/h//a&#10;O61gEsP7S/gBMn0BAAD//wMAUEsBAi0AFAAGAAgAAAAhANvh9svuAAAAhQEAABMAAAAAAAAAAAAA&#10;AAAAAAAAAFtDb250ZW50X1R5cGVzXS54bWxQSwECLQAUAAYACAAAACEAWvQsW78AAAAVAQAACwAA&#10;AAAAAAAAAAAAAAAfAQAAX3JlbHMvLnJlbHNQSwECLQAUAAYACAAAACEAOGqW+8MAAADbAAAADwAA&#10;AAAAAAAAAAAAAAAHAgAAZHJzL2Rvd25yZXYueG1sUEsFBgAAAAADAAMAtwAAAPcCAAAAAA==&#10;" path="m3448291,l,,1724152,1724139,3448291,xe" fillcolor="#b41a83" stroked="f">
                  <v:path arrowok="t"/>
                </v:shape>
                <v:shape id="object 20" o:spid="_x0000_s1040" style="position:absolute;left:34482;top:51724;width:68968;height:51727;visibility:visible;mso-wrap-style:square;v-text-anchor:top" coordsize="6896734,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FPwgAAANsAAAAPAAAAZHJzL2Rvd25yZXYueG1sRI/NqsIw&#10;FIT3F3yHcAR319QuRKtR/EERd7fqwt2hObbV5qQ0UevbmwuCy2FmvmGm89ZU4kGNKy0rGPQjEMSZ&#10;1SXnCo6Hze8IhPPIGivLpOBFDuazzs8UE22f/EeP1OciQNglqKDwvk6kdFlBBl3f1sTBu9jGoA+y&#10;yaVu8BngppJxFA2lwZLDQoE1rQrKbundKFif6/HutUz312i8vfJqcxq0+0qpXrddTEB4av03/Gnv&#10;tII4hv8v4QfI2RsAAP//AwBQSwECLQAUAAYACAAAACEA2+H2y+4AAACFAQAAEwAAAAAAAAAAAAAA&#10;AAAAAAAAW0NvbnRlbnRfVHlwZXNdLnhtbFBLAQItABQABgAIAAAAIQBa9CxbvwAAABUBAAALAAAA&#10;AAAAAAAAAAAAAB8BAABfcmVscy8ucmVsc1BLAQItABQABgAIAAAAIQDe3HFPwgAAANsAAAAPAAAA&#10;AAAAAAAAAAAAAAcCAABkcnMvZG93bnJldi54bWxQSwUGAAAAAAMAAwC3AAAA9gIAAAAA&#10;" path="m1724139,3448278l,3448278,1724139,5172418r,-1724140xem6896570,l5172430,1724139,6896570,3448278,6896570,xe" fillcolor="#011e41" stroked="f">
                  <v:path arrowok="t"/>
                </v:shape>
                <v:shape id="object 21" o:spid="_x0000_s1041" style="position:absolute;left:51724;top:86207;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pdxAAAANsAAAAPAAAAZHJzL2Rvd25yZXYueG1sRI9Ba8JA&#10;FITvBf/D8oReSt1UodToKiJUgwglScHrI/uaDc2+Ddmtif/eLRR6HGbmG2a9HW0rrtT7xrGCl1kC&#10;grhyuuFawWf5/vwGwgdkja1jUnAjD9vN5GGNqXYD53QtQi0ihH2KCkwIXSqlrwxZ9DPXEUfvy/UW&#10;Q5R9LXWPQ4TbVs6T5FVabDguGOxob6j6Ln5spJwWl3JZZR/nQ35eHgw++WNDSj1Ox90KRKAx/If/&#10;2plWMF/A75f4A+TmDgAA//8DAFBLAQItABQABgAIAAAAIQDb4fbL7gAAAIUBAAATAAAAAAAAAAAA&#10;AAAAAAAAAABbQ29udGVudF9UeXBlc10ueG1sUEsBAi0AFAAGAAgAAAAhAFr0LFu/AAAAFQEAAAsA&#10;AAAAAAAAAAAAAAAAHwEAAF9yZWxzLy5yZWxzUEsBAi0AFAAGAAgAAAAhANhR+l3EAAAA2wAAAA8A&#10;AAAAAAAAAAAAAAAABwIAAGRycy9kb3ducmV2LnhtbFBLBQYAAAAAAwADALcAAAD4AgAAAAA=&#10;" path="m1724152,l,1724139r3448291,l1724152,xe" fillcolor="#65b2e9" stroked="f">
                  <v:path arrowok="t"/>
                </v:shape>
                <v:shape id="object 22" o:spid="_x0000_s1042" style="position:absolute;left:68965;top:68965;width:51727;height:51727;visibility:visible;mso-wrap-style:square;v-text-anchor:top" coordsize="5172709,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7uwgAAANsAAAAPAAAAZHJzL2Rvd25yZXYueG1sRI9Ba8JA&#10;FITvgv9heYI3fTGEIqlrKEGh4Km2DfT2yL4modm3IbvV+O/dQsHjMDPfMLtisr268Og7Jxo26wQU&#10;S+1MJ42Gj/fjagvKBxJDvRPWcGMPxX4+21Fu3FXe+HIOjYoQ8TlpaEMYckRft2zJr93AEr1vN1oK&#10;UY4NmpGuEW57TJPkCS11EhdaGrhsuf45/1oNjEfO0pPDmg6fWfmFVaiaSuvlYnp5BhV4Co/wf/vV&#10;aEgz+PsSfwDu7wAAAP//AwBQSwECLQAUAAYACAAAACEA2+H2y+4AAACFAQAAEwAAAAAAAAAAAAAA&#10;AAAAAAAAW0NvbnRlbnRfVHlwZXNdLnhtbFBLAQItABQABgAIAAAAIQBa9CxbvwAAABUBAAALAAAA&#10;AAAAAAAAAAAAAB8BAABfcmVscy8ucmVsc1BLAQItABQABgAIAAAAIQDGSa7uwgAAANsAAAAPAAAA&#10;AAAAAAAAAAAAAAcCAABkcnMvZG93bnJldi54bWxQSwUGAAAAAAMAAwC3AAAA9gIAAAAA&#10;" path="m1724152,l,1724151,3448291,5172430r1724139,l5172430,3448291,1724152,xe" fillcolor="#a3d1f2" stroked="f">
                  <v:path arrowok="t"/>
                </v:shape>
                <v:shape id="object 23" o:spid="_x0000_s1043" style="position:absolute;left:103448;top:68965;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eHxAAAANsAAAAPAAAAZHJzL2Rvd25yZXYueG1sRI/NasMw&#10;EITvhbyD2EBvjRyDg+tGDiGhEJpT3RZ6XKz1D7FWrqXYzttHhUKPw8x8w2x3s+nESINrLStYryIQ&#10;xKXVLdcKPj9en1IQziNr7CyTghs52OWLhy1m2k78TmPhaxEg7DJU0HjfZ1K6siGDbmV74uBVdjDo&#10;gxxqqQecAtx0Mo6ijTTYclhosKdDQ+WluBoFOE6nCufz9+aa2PTrSG/H8/OPUo/Lef8CwtPs/8N/&#10;7ZNWECfw+yX8AJnfAQAA//8DAFBLAQItABQABgAIAAAAIQDb4fbL7gAAAIUBAAATAAAAAAAAAAAA&#10;AAAAAAAAAABbQ29udGVudF9UeXBlc10ueG1sUEsBAi0AFAAGAAgAAAAhAFr0LFu/AAAAFQEAAAsA&#10;AAAAAAAAAAAAAAAAHwEAAF9yZWxzLy5yZWxzUEsBAi0AFAAGAAgAAAAhAErcF4fEAAAA2wAAAA8A&#10;AAAAAAAAAAAAAAAABwIAAGRycy9kb3ducmV2LnhtbFBLBQYAAAAAAwADALcAAAD4AgAAAAA=&#10;" path="m1724139,l,1724151,1724139,3448291,1724139,xe" fillcolor="#61279e" stroked="f">
                  <v:path arrowok="t"/>
                </v:shape>
                <v:shape id="object 24" o:spid="_x0000_s1044" style="position:absolute;left:34482;top:86207;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gvgAAANsAAAAPAAAAZHJzL2Rvd25yZXYueG1sRI9Bi8Iw&#10;FITvC/6H8ARva6oHkWoUEUSPWnfvz+bZBpuXkESt/94IC3scZuYbZrnubSceFKJxrGAyLkAQ104b&#10;bhT8nHffcxAxIWvsHJOCF0VYrwZfSyy1e/KJHlVqRIZwLFFBm5IvpYx1Sxbj2Hni7F1dsJiyDI3U&#10;AZ8Zbjs5LYqZtGg4L7ToadtSfavuVoG/ULCbamKM8e7Y06vbF/WvUqNhv1mASNSn//Bf+6AVTGfw&#10;+ZJ/gFy9AQAA//8DAFBLAQItABQABgAIAAAAIQDb4fbL7gAAAIUBAAATAAAAAAAAAAAAAAAAAAAA&#10;AABbQ29udGVudF9UeXBlc10ueG1sUEsBAi0AFAAGAAgAAAAhAFr0LFu/AAAAFQEAAAsAAAAAAAAA&#10;AAAAAAAAHwEAAF9yZWxzLy5yZWxzUEsBAi0AFAAGAAgAAAAhAI3X7KC+AAAA2wAAAA8AAAAAAAAA&#10;AAAAAAAABwIAAGRycy9kb3ducmV2LnhtbFBLBQYAAAAAAwADALcAAADyAgAAAAA=&#10;" path="m,l,1724139,,3448291,1724152,1724139,,xe" fillcolor="#65b2e9" stroked="f">
                  <v:path arrowok="t"/>
                </v:shape>
                <w10:wrap anchorx="page" anchory="page"/>
              </v:group>
            </w:pict>
          </mc:Fallback>
        </mc:AlternateContent>
      </w:r>
    </w:p>
    <w:p w14:paraId="205F9BFE" w14:textId="77777777" w:rsidR="00A63D3D" w:rsidRPr="00E51BAA" w:rsidRDefault="00A63D3D" w:rsidP="002B5707">
      <w:pPr>
        <w:pStyle w:val="BodyText"/>
      </w:pPr>
    </w:p>
    <w:p w14:paraId="0EF02470" w14:textId="0C073434" w:rsidR="00A63D3D" w:rsidRPr="00E51BAA" w:rsidRDefault="00A63D3D" w:rsidP="002B5707">
      <w:pPr>
        <w:pStyle w:val="BodyText"/>
      </w:pPr>
    </w:p>
    <w:p w14:paraId="7D9EF657" w14:textId="77777777" w:rsidR="00DE0021" w:rsidRPr="00E51BAA" w:rsidRDefault="00DE0021" w:rsidP="002B5707">
      <w:pPr>
        <w:pStyle w:val="BodyText"/>
      </w:pPr>
    </w:p>
    <w:p w14:paraId="3159FCB3" w14:textId="06B179E2" w:rsidR="00EF433F" w:rsidRPr="00E51BAA" w:rsidRDefault="00001916" w:rsidP="002B5707">
      <w:pPr>
        <w:pStyle w:val="BodyText"/>
        <w:sectPr w:rsidR="00EF433F" w:rsidRPr="00E51BAA" w:rsidSect="00A2409A">
          <w:footerReference w:type="default" r:id="rId12"/>
          <w:headerReference w:type="first" r:id="rId13"/>
          <w:pgSz w:w="11906" w:h="16838" w:code="9"/>
          <w:pgMar w:top="5216" w:right="680" w:bottom="1134" w:left="680" w:header="567" w:footer="567" w:gutter="0"/>
          <w:cols w:space="708"/>
          <w:titlePg/>
          <w:docGrid w:linePitch="360"/>
        </w:sectPr>
      </w:pPr>
      <w:r w:rsidRPr="00001916">
        <w:rPr>
          <w:color w:val="011E41" w:themeColor="accent2"/>
        </w:rPr>
        <w:t xml:space="preserve">Version 1.0, February 2025 </w:t>
      </w:r>
    </w:p>
    <w:p w14:paraId="644028E8" w14:textId="77777777" w:rsidR="00071B64" w:rsidRPr="00E51BAA" w:rsidRDefault="00071B64" w:rsidP="00815B3C">
      <w:pPr>
        <w:pStyle w:val="ChrtrHeading2"/>
      </w:pPr>
      <w:bookmarkStart w:id="0" w:name="_Toc188624452"/>
      <w:r w:rsidRPr="00E51BAA">
        <w:lastRenderedPageBreak/>
        <w:t>Contents</w:t>
      </w:r>
      <w:bookmarkEnd w:id="0"/>
    </w:p>
    <w:p w14:paraId="4FD2B504" w14:textId="6D8BD977" w:rsidR="00491B97" w:rsidRPr="00F408EF" w:rsidRDefault="00D73C3C">
      <w:pPr>
        <w:pStyle w:val="TOC1"/>
        <w:tabs>
          <w:tab w:val="right" w:pos="10422"/>
        </w:tabs>
        <w:rPr>
          <w:rFonts w:asciiTheme="minorHAnsi" w:eastAsiaTheme="minorEastAsia" w:hAnsiTheme="minorHAnsi"/>
          <w:b w:val="0"/>
          <w:bCs/>
          <w:kern w:val="2"/>
          <w:sz w:val="28"/>
          <w:szCs w:val="28"/>
          <w:lang w:eastAsia="en-GB"/>
          <w14:ligatures w14:val="standardContextual"/>
        </w:rPr>
      </w:pPr>
      <w:r w:rsidRPr="00F408EF">
        <w:rPr>
          <w:sz w:val="28"/>
          <w:szCs w:val="28"/>
        </w:rPr>
        <w:fldChar w:fldCharType="begin"/>
      </w:r>
      <w:r w:rsidRPr="00F408EF">
        <w:rPr>
          <w:sz w:val="28"/>
          <w:szCs w:val="28"/>
        </w:rPr>
        <w:instrText xml:space="preserve"> TOC \o "1-2" \h \z \u </w:instrText>
      </w:r>
      <w:r w:rsidRPr="00F408EF">
        <w:rPr>
          <w:sz w:val="28"/>
          <w:szCs w:val="28"/>
        </w:rPr>
        <w:fldChar w:fldCharType="separate"/>
      </w:r>
      <w:hyperlink w:anchor="_Toc188624452" w:history="1">
        <w:r w:rsidR="00491B97" w:rsidRPr="00F408EF">
          <w:rPr>
            <w:rStyle w:val="Hyperlink"/>
            <w:b w:val="0"/>
            <w:bCs/>
            <w:sz w:val="28"/>
            <w:szCs w:val="28"/>
          </w:rPr>
          <w:t>Contents</w:t>
        </w:r>
        <w:r w:rsidR="00491B97" w:rsidRPr="00F408EF">
          <w:rPr>
            <w:b w:val="0"/>
            <w:bCs/>
            <w:webHidden/>
            <w:sz w:val="28"/>
            <w:szCs w:val="28"/>
          </w:rPr>
          <w:tab/>
        </w:r>
        <w:r w:rsidR="00491B97" w:rsidRPr="00F408EF">
          <w:rPr>
            <w:b w:val="0"/>
            <w:bCs/>
            <w:webHidden/>
            <w:sz w:val="28"/>
            <w:szCs w:val="28"/>
          </w:rPr>
          <w:fldChar w:fldCharType="begin"/>
        </w:r>
        <w:r w:rsidR="00491B97" w:rsidRPr="00F408EF">
          <w:rPr>
            <w:b w:val="0"/>
            <w:bCs/>
            <w:webHidden/>
            <w:sz w:val="28"/>
            <w:szCs w:val="28"/>
          </w:rPr>
          <w:instrText xml:space="preserve"> PAGEREF _Toc188624452 \h </w:instrText>
        </w:r>
        <w:r w:rsidR="00491B97" w:rsidRPr="00F408EF">
          <w:rPr>
            <w:b w:val="0"/>
            <w:bCs/>
            <w:webHidden/>
            <w:sz w:val="28"/>
            <w:szCs w:val="28"/>
          </w:rPr>
        </w:r>
        <w:r w:rsidR="00491B97" w:rsidRPr="00F408EF">
          <w:rPr>
            <w:b w:val="0"/>
            <w:bCs/>
            <w:webHidden/>
            <w:sz w:val="28"/>
            <w:szCs w:val="28"/>
          </w:rPr>
          <w:fldChar w:fldCharType="separate"/>
        </w:r>
        <w:r w:rsidR="008F064C" w:rsidRPr="00F408EF">
          <w:rPr>
            <w:b w:val="0"/>
            <w:bCs/>
            <w:noProof/>
            <w:webHidden/>
            <w:sz w:val="28"/>
            <w:szCs w:val="28"/>
          </w:rPr>
          <w:t>2</w:t>
        </w:r>
        <w:r w:rsidR="00491B97" w:rsidRPr="00F408EF">
          <w:rPr>
            <w:b w:val="0"/>
            <w:bCs/>
            <w:webHidden/>
            <w:sz w:val="28"/>
            <w:szCs w:val="28"/>
          </w:rPr>
          <w:fldChar w:fldCharType="end"/>
        </w:r>
      </w:hyperlink>
    </w:p>
    <w:p w14:paraId="61773112" w14:textId="32B4587B"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3" w:history="1">
        <w:r w:rsidRPr="00F408EF">
          <w:rPr>
            <w:rStyle w:val="Hyperlink"/>
            <w:sz w:val="28"/>
            <w:szCs w:val="28"/>
          </w:rPr>
          <w:t>Overview</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_Toc188624453 \h </w:instrText>
        </w:r>
        <w:r w:rsidRPr="00F408EF">
          <w:rPr>
            <w:webHidden/>
            <w:sz w:val="28"/>
            <w:szCs w:val="28"/>
          </w:rPr>
        </w:r>
        <w:r w:rsidRPr="00F408EF">
          <w:rPr>
            <w:webHidden/>
            <w:sz w:val="28"/>
            <w:szCs w:val="28"/>
          </w:rPr>
          <w:fldChar w:fldCharType="separate"/>
        </w:r>
        <w:r w:rsidR="008F064C" w:rsidRPr="00F408EF">
          <w:rPr>
            <w:noProof/>
            <w:webHidden/>
            <w:sz w:val="28"/>
            <w:szCs w:val="28"/>
          </w:rPr>
          <w:t>3</w:t>
        </w:r>
        <w:r w:rsidRPr="00F408EF">
          <w:rPr>
            <w:webHidden/>
            <w:sz w:val="28"/>
            <w:szCs w:val="28"/>
          </w:rPr>
          <w:fldChar w:fldCharType="end"/>
        </w:r>
      </w:hyperlink>
    </w:p>
    <w:p w14:paraId="34A2587B" w14:textId="340A6585"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4" w:history="1">
        <w:r w:rsidRPr="00F408EF">
          <w:rPr>
            <w:rStyle w:val="Hyperlink"/>
            <w:sz w:val="28"/>
            <w:szCs w:val="28"/>
          </w:rPr>
          <w:t>Purpose and mission</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_Toc188624454 \h </w:instrText>
        </w:r>
        <w:r w:rsidRPr="00F408EF">
          <w:rPr>
            <w:webHidden/>
            <w:sz w:val="28"/>
            <w:szCs w:val="28"/>
          </w:rPr>
        </w:r>
        <w:r w:rsidRPr="00F408EF">
          <w:rPr>
            <w:webHidden/>
            <w:sz w:val="28"/>
            <w:szCs w:val="28"/>
          </w:rPr>
          <w:fldChar w:fldCharType="separate"/>
        </w:r>
        <w:r w:rsidR="008F064C" w:rsidRPr="00F408EF">
          <w:rPr>
            <w:noProof/>
            <w:webHidden/>
            <w:sz w:val="28"/>
            <w:szCs w:val="28"/>
          </w:rPr>
          <w:t>3</w:t>
        </w:r>
        <w:r w:rsidRPr="00F408EF">
          <w:rPr>
            <w:webHidden/>
            <w:sz w:val="28"/>
            <w:szCs w:val="28"/>
          </w:rPr>
          <w:fldChar w:fldCharType="end"/>
        </w:r>
      </w:hyperlink>
    </w:p>
    <w:p w14:paraId="53293176" w14:textId="36B0AD5A"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5" w:history="1">
        <w:r w:rsidRPr="00F408EF">
          <w:rPr>
            <w:rStyle w:val="Hyperlink"/>
            <w:sz w:val="28"/>
            <w:szCs w:val="28"/>
          </w:rPr>
          <w:t>Mandate</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_Toc188624455 \h </w:instrText>
        </w:r>
        <w:r w:rsidRPr="00F408EF">
          <w:rPr>
            <w:webHidden/>
            <w:sz w:val="28"/>
            <w:szCs w:val="28"/>
          </w:rPr>
        </w:r>
        <w:r w:rsidRPr="00F408EF">
          <w:rPr>
            <w:webHidden/>
            <w:sz w:val="28"/>
            <w:szCs w:val="28"/>
          </w:rPr>
          <w:fldChar w:fldCharType="separate"/>
        </w:r>
        <w:r w:rsidR="008F064C" w:rsidRPr="00F408EF">
          <w:rPr>
            <w:noProof/>
            <w:webHidden/>
            <w:sz w:val="28"/>
            <w:szCs w:val="28"/>
          </w:rPr>
          <w:t>4</w:t>
        </w:r>
        <w:r w:rsidRPr="00F408EF">
          <w:rPr>
            <w:webHidden/>
            <w:sz w:val="28"/>
            <w:szCs w:val="28"/>
          </w:rPr>
          <w:fldChar w:fldCharType="end"/>
        </w:r>
      </w:hyperlink>
    </w:p>
    <w:p w14:paraId="6E5B6058" w14:textId="4E801C9B"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6" w:history="1">
        <w:r w:rsidRPr="00F408EF">
          <w:rPr>
            <w:rStyle w:val="Hyperlink"/>
            <w:sz w:val="28"/>
            <w:szCs w:val="28"/>
          </w:rPr>
          <w:t>Head of Internal Audit Roles and Responsibilities</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_Toc188624456 \h </w:instrText>
        </w:r>
        <w:r w:rsidRPr="00F408EF">
          <w:rPr>
            <w:webHidden/>
            <w:sz w:val="28"/>
            <w:szCs w:val="28"/>
          </w:rPr>
        </w:r>
        <w:r w:rsidRPr="00F408EF">
          <w:rPr>
            <w:webHidden/>
            <w:sz w:val="28"/>
            <w:szCs w:val="28"/>
          </w:rPr>
          <w:fldChar w:fldCharType="separate"/>
        </w:r>
        <w:r w:rsidR="008F064C" w:rsidRPr="00F408EF">
          <w:rPr>
            <w:noProof/>
            <w:webHidden/>
            <w:sz w:val="28"/>
            <w:szCs w:val="28"/>
          </w:rPr>
          <w:t>7</w:t>
        </w:r>
        <w:r w:rsidRPr="00F408EF">
          <w:rPr>
            <w:webHidden/>
            <w:sz w:val="28"/>
            <w:szCs w:val="28"/>
          </w:rPr>
          <w:fldChar w:fldCharType="end"/>
        </w:r>
      </w:hyperlink>
    </w:p>
    <w:p w14:paraId="428C0010" w14:textId="6FCC07ED"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7" w:history="1">
        <w:r w:rsidRPr="00F408EF">
          <w:rPr>
            <w:rStyle w:val="Hyperlink"/>
            <w:sz w:val="28"/>
            <w:szCs w:val="28"/>
          </w:rPr>
          <w:t>Organisation Responsibilities</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_Toc188624457 \h </w:instrText>
        </w:r>
        <w:r w:rsidRPr="00F408EF">
          <w:rPr>
            <w:webHidden/>
            <w:sz w:val="28"/>
            <w:szCs w:val="28"/>
          </w:rPr>
        </w:r>
        <w:r w:rsidRPr="00F408EF">
          <w:rPr>
            <w:webHidden/>
            <w:sz w:val="28"/>
            <w:szCs w:val="28"/>
          </w:rPr>
          <w:fldChar w:fldCharType="separate"/>
        </w:r>
        <w:r w:rsidR="008F064C" w:rsidRPr="00F408EF">
          <w:rPr>
            <w:noProof/>
            <w:webHidden/>
            <w:sz w:val="28"/>
            <w:szCs w:val="28"/>
          </w:rPr>
          <w:t>11</w:t>
        </w:r>
        <w:r w:rsidRPr="00F408EF">
          <w:rPr>
            <w:webHidden/>
            <w:sz w:val="28"/>
            <w:szCs w:val="28"/>
          </w:rPr>
          <w:fldChar w:fldCharType="end"/>
        </w:r>
      </w:hyperlink>
    </w:p>
    <w:p w14:paraId="0FEB3577" w14:textId="514AE7AE"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8" w:history="1">
        <w:r w:rsidRPr="00F408EF">
          <w:rPr>
            <w:rStyle w:val="Hyperlink"/>
            <w:sz w:val="28"/>
            <w:szCs w:val="28"/>
          </w:rPr>
          <w:t>Scope and Types of Internal Audit Services</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_Toc188624458 \h </w:instrText>
        </w:r>
        <w:r w:rsidRPr="00F408EF">
          <w:rPr>
            <w:webHidden/>
            <w:sz w:val="28"/>
            <w:szCs w:val="28"/>
          </w:rPr>
        </w:r>
        <w:r w:rsidRPr="00F408EF">
          <w:rPr>
            <w:webHidden/>
            <w:sz w:val="28"/>
            <w:szCs w:val="28"/>
          </w:rPr>
          <w:fldChar w:fldCharType="separate"/>
        </w:r>
        <w:r w:rsidR="008F064C" w:rsidRPr="00F408EF">
          <w:rPr>
            <w:noProof/>
            <w:webHidden/>
            <w:sz w:val="28"/>
            <w:szCs w:val="28"/>
          </w:rPr>
          <w:t>12</w:t>
        </w:r>
        <w:r w:rsidRPr="00F408EF">
          <w:rPr>
            <w:webHidden/>
            <w:sz w:val="28"/>
            <w:szCs w:val="28"/>
          </w:rPr>
          <w:fldChar w:fldCharType="end"/>
        </w:r>
      </w:hyperlink>
    </w:p>
    <w:p w14:paraId="4D6ECCED" w14:textId="3B47CA81" w:rsidR="00491B97" w:rsidRPr="00F408EF" w:rsidRDefault="00491B97">
      <w:pPr>
        <w:pStyle w:val="TOC2"/>
        <w:tabs>
          <w:tab w:val="right" w:pos="10422"/>
        </w:tabs>
        <w:rPr>
          <w:rFonts w:asciiTheme="minorHAnsi" w:eastAsiaTheme="minorEastAsia" w:hAnsiTheme="minorHAnsi"/>
          <w:kern w:val="2"/>
          <w:sz w:val="28"/>
          <w:szCs w:val="28"/>
          <w:lang w:eastAsia="en-GB"/>
          <w14:ligatures w14:val="standardContextual"/>
        </w:rPr>
      </w:pPr>
      <w:hyperlink w:anchor="_Toc188624459" w:history="1">
        <w:r w:rsidRPr="00F408EF">
          <w:rPr>
            <w:rStyle w:val="Hyperlink"/>
            <w:sz w:val="28"/>
            <w:szCs w:val="28"/>
          </w:rPr>
          <w:t>Organisation specific matters</w:t>
        </w:r>
        <w:r w:rsidRPr="00F408EF">
          <w:rPr>
            <w:webHidden/>
            <w:sz w:val="28"/>
            <w:szCs w:val="28"/>
          </w:rPr>
          <w:tab/>
        </w:r>
        <w:r w:rsidRPr="00F408EF">
          <w:rPr>
            <w:webHidden/>
            <w:sz w:val="28"/>
            <w:szCs w:val="28"/>
          </w:rPr>
          <w:fldChar w:fldCharType="begin"/>
        </w:r>
        <w:r w:rsidRPr="00F408EF">
          <w:rPr>
            <w:webHidden/>
            <w:sz w:val="28"/>
            <w:szCs w:val="28"/>
          </w:rPr>
          <w:instrText xml:space="preserve"> PAGEREF _Toc188624459 \h </w:instrText>
        </w:r>
        <w:r w:rsidRPr="00F408EF">
          <w:rPr>
            <w:webHidden/>
            <w:sz w:val="28"/>
            <w:szCs w:val="28"/>
          </w:rPr>
        </w:r>
        <w:r w:rsidRPr="00F408EF">
          <w:rPr>
            <w:webHidden/>
            <w:sz w:val="28"/>
            <w:szCs w:val="28"/>
          </w:rPr>
          <w:fldChar w:fldCharType="separate"/>
        </w:r>
        <w:r w:rsidR="008F064C" w:rsidRPr="00F408EF">
          <w:rPr>
            <w:noProof/>
            <w:webHidden/>
            <w:sz w:val="28"/>
            <w:szCs w:val="28"/>
          </w:rPr>
          <w:t>13</w:t>
        </w:r>
        <w:r w:rsidRPr="00F408EF">
          <w:rPr>
            <w:webHidden/>
            <w:sz w:val="28"/>
            <w:szCs w:val="28"/>
          </w:rPr>
          <w:fldChar w:fldCharType="end"/>
        </w:r>
      </w:hyperlink>
    </w:p>
    <w:p w14:paraId="3CC57075" w14:textId="7B28EAC7" w:rsidR="00071B64" w:rsidRPr="00F408EF" w:rsidRDefault="00D73C3C" w:rsidP="008535EB">
      <w:pPr>
        <w:pStyle w:val="BodyText"/>
      </w:pPr>
      <w:r w:rsidRPr="00F408EF">
        <w:fldChar w:fldCharType="end"/>
      </w:r>
    </w:p>
    <w:p w14:paraId="7AE8DFAD" w14:textId="77777777" w:rsidR="00590345" w:rsidRPr="00F408EF" w:rsidRDefault="00590345" w:rsidP="008535EB">
      <w:pPr>
        <w:pStyle w:val="BodyText"/>
      </w:pPr>
    </w:p>
    <w:p w14:paraId="1DCF00B6" w14:textId="47C32B66" w:rsidR="007D3C0A" w:rsidRPr="00F408EF" w:rsidRDefault="007D3C0A" w:rsidP="008535EB">
      <w:pPr>
        <w:pStyle w:val="BodyText"/>
        <w:rPr>
          <w:rFonts w:ascii="Segoe UI" w:hAnsi="Segoe UI" w:cs="Segoe UI"/>
          <w:sz w:val="18"/>
          <w:szCs w:val="18"/>
          <w:lang w:eastAsia="en-GB"/>
        </w:rPr>
      </w:pPr>
      <w:r w:rsidRPr="00F408EF">
        <w:rPr>
          <w:lang w:eastAsia="en-GB"/>
        </w:rPr>
        <w:t>In this document, the named organisation and individuals are:</w:t>
      </w: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386"/>
      </w:tblGrid>
      <w:tr w:rsidR="007D3C0A" w:rsidRPr="00F408EF" w14:paraId="6928809B" w14:textId="77777777" w:rsidTr="00590345">
        <w:tc>
          <w:tcPr>
            <w:tcW w:w="4962" w:type="dxa"/>
            <w:tcBorders>
              <w:top w:val="nil"/>
              <w:left w:val="nil"/>
              <w:bottom w:val="nil"/>
              <w:right w:val="nil"/>
            </w:tcBorders>
            <w:shd w:val="clear" w:color="auto" w:fill="auto"/>
            <w:hideMark/>
          </w:tcPr>
          <w:p w14:paraId="295B182A" w14:textId="34225C61" w:rsidR="007D3C0A" w:rsidRPr="00F408EF" w:rsidRDefault="007D3C0A" w:rsidP="00590345">
            <w:pPr>
              <w:spacing w:before="120" w:after="120"/>
              <w:textAlignment w:val="baseline"/>
              <w:rPr>
                <w:rFonts w:ascii="Times New Roman" w:eastAsia="Times New Roman" w:hAnsi="Times New Roman" w:cs="Times New Roman"/>
                <w:b/>
                <w:bCs/>
                <w:szCs w:val="24"/>
                <w:lang w:eastAsia="en-GB"/>
              </w:rPr>
            </w:pPr>
            <w:r w:rsidRPr="00F408EF">
              <w:rPr>
                <w:rFonts w:ascii="Arial" w:eastAsia="Times New Roman" w:hAnsi="Arial" w:cs="Arial"/>
                <w:szCs w:val="24"/>
                <w:lang w:eastAsia="en-GB"/>
              </w:rPr>
              <w:t>The organisation</w:t>
            </w:r>
            <w:r w:rsidR="00590345" w:rsidRPr="00F408EF">
              <w:rPr>
                <w:rFonts w:ascii="Arial" w:eastAsia="Times New Roman" w:hAnsi="Arial" w:cs="Arial"/>
                <w:szCs w:val="24"/>
                <w:lang w:eastAsia="en-GB"/>
              </w:rPr>
              <w:t>:</w:t>
            </w:r>
          </w:p>
        </w:tc>
        <w:sdt>
          <w:sdtPr>
            <w:rPr>
              <w:rFonts w:ascii="Arial" w:eastAsia="Times New Roman" w:hAnsi="Arial" w:cs="Arial"/>
              <w:szCs w:val="24"/>
              <w:lang w:eastAsia="en-GB"/>
            </w:rPr>
            <w:alias w:val="01"/>
            <w:tag w:val="01"/>
            <w:id w:val="724964638"/>
            <w:placeholder>
              <w:docPart w:val="DefaultPlaceholder_-1854013440"/>
            </w:placeholder>
            <w:text/>
          </w:sdtPr>
          <w:sdtEndPr/>
          <w:sdtContent>
            <w:tc>
              <w:tcPr>
                <w:tcW w:w="5386" w:type="dxa"/>
                <w:tcBorders>
                  <w:top w:val="nil"/>
                  <w:left w:val="nil"/>
                  <w:bottom w:val="nil"/>
                  <w:right w:val="nil"/>
                </w:tcBorders>
                <w:shd w:val="clear" w:color="auto" w:fill="auto"/>
                <w:hideMark/>
              </w:tcPr>
              <w:p w14:paraId="26BAD921" w14:textId="59CFD7ED" w:rsidR="007D3C0A" w:rsidRPr="00F408EF" w:rsidRDefault="0096726C" w:rsidP="00590345">
                <w:pPr>
                  <w:spacing w:before="120" w:after="120"/>
                  <w:textAlignment w:val="baseline"/>
                  <w:rPr>
                    <w:rFonts w:ascii="Times New Roman" w:eastAsia="Times New Roman" w:hAnsi="Times New Roman" w:cs="Times New Roman"/>
                    <w:szCs w:val="24"/>
                    <w:lang w:eastAsia="en-GB"/>
                  </w:rPr>
                </w:pPr>
                <w:r w:rsidRPr="00F408EF">
                  <w:rPr>
                    <w:rFonts w:ascii="Arial" w:eastAsia="Times New Roman" w:hAnsi="Arial" w:cs="Arial"/>
                    <w:szCs w:val="24"/>
                    <w:lang w:eastAsia="en-GB"/>
                  </w:rPr>
                  <w:t>National Savings and Investments</w:t>
                </w:r>
              </w:p>
            </w:tc>
          </w:sdtContent>
        </w:sdt>
      </w:tr>
      <w:tr w:rsidR="007D3C0A" w:rsidRPr="00F408EF" w14:paraId="162B488E" w14:textId="77777777" w:rsidTr="00590345">
        <w:tc>
          <w:tcPr>
            <w:tcW w:w="4962" w:type="dxa"/>
            <w:tcBorders>
              <w:top w:val="nil"/>
              <w:left w:val="nil"/>
              <w:bottom w:val="nil"/>
              <w:right w:val="nil"/>
            </w:tcBorders>
            <w:shd w:val="clear" w:color="auto" w:fill="auto"/>
            <w:hideMark/>
          </w:tcPr>
          <w:p w14:paraId="51DAAE4C" w14:textId="253EC590" w:rsidR="007D3C0A" w:rsidRPr="00F408EF" w:rsidRDefault="007D3C0A" w:rsidP="00590345">
            <w:pPr>
              <w:spacing w:before="120" w:after="120"/>
              <w:textAlignment w:val="baseline"/>
              <w:rPr>
                <w:rFonts w:ascii="Times New Roman" w:eastAsia="Times New Roman" w:hAnsi="Times New Roman" w:cs="Times New Roman"/>
                <w:b/>
                <w:bCs/>
                <w:szCs w:val="24"/>
                <w:lang w:eastAsia="en-GB"/>
              </w:rPr>
            </w:pPr>
            <w:r w:rsidRPr="00F408EF">
              <w:rPr>
                <w:rFonts w:ascii="Arial" w:eastAsia="Times New Roman" w:hAnsi="Arial" w:cs="Arial"/>
                <w:szCs w:val="24"/>
                <w:lang w:eastAsia="en-GB"/>
              </w:rPr>
              <w:t>The Head of Internal Audit (HIA)</w:t>
            </w:r>
            <w:r w:rsidR="00590345" w:rsidRPr="00F408EF">
              <w:rPr>
                <w:rFonts w:ascii="Arial" w:eastAsia="Times New Roman" w:hAnsi="Arial" w:cs="Arial"/>
                <w:szCs w:val="24"/>
                <w:lang w:eastAsia="en-GB"/>
              </w:rPr>
              <w:t>:</w:t>
            </w:r>
          </w:p>
        </w:tc>
        <w:sdt>
          <w:sdtPr>
            <w:rPr>
              <w:rFonts w:ascii="Arial" w:eastAsia="Times New Roman" w:hAnsi="Arial" w:cs="Arial"/>
              <w:szCs w:val="24"/>
              <w:lang w:eastAsia="en-GB"/>
            </w:rPr>
            <w:alias w:val="36"/>
            <w:tag w:val="36"/>
            <w:id w:val="1682702403"/>
            <w:placeholder>
              <w:docPart w:val="DefaultPlaceholder_-1854013440"/>
            </w:placeholder>
            <w:text/>
          </w:sdtPr>
          <w:sdtEndPr/>
          <w:sdtContent>
            <w:tc>
              <w:tcPr>
                <w:tcW w:w="5386" w:type="dxa"/>
                <w:tcBorders>
                  <w:top w:val="nil"/>
                  <w:left w:val="nil"/>
                  <w:bottom w:val="nil"/>
                  <w:right w:val="nil"/>
                </w:tcBorders>
                <w:shd w:val="clear" w:color="auto" w:fill="auto"/>
                <w:hideMark/>
              </w:tcPr>
              <w:p w14:paraId="4D5D7A57" w14:textId="2174BF1E" w:rsidR="007D3C0A" w:rsidRPr="00F408EF" w:rsidRDefault="00A54AE0" w:rsidP="00590345">
                <w:pPr>
                  <w:spacing w:before="120" w:after="120"/>
                  <w:textAlignment w:val="baseline"/>
                  <w:rPr>
                    <w:rFonts w:ascii="Times New Roman" w:eastAsia="Times New Roman" w:hAnsi="Times New Roman" w:cs="Times New Roman"/>
                    <w:szCs w:val="24"/>
                    <w:lang w:eastAsia="en-GB"/>
                  </w:rPr>
                </w:pPr>
                <w:r>
                  <w:rPr>
                    <w:rFonts w:ascii="Arial" w:eastAsia="Times New Roman" w:hAnsi="Arial" w:cs="Arial"/>
                    <w:szCs w:val="24"/>
                    <w:lang w:eastAsia="en-GB"/>
                  </w:rPr>
                  <w:t>[redacted]</w:t>
                </w:r>
              </w:p>
            </w:tc>
          </w:sdtContent>
        </w:sdt>
      </w:tr>
      <w:tr w:rsidR="007D3C0A" w:rsidRPr="00F408EF" w14:paraId="34C03A88" w14:textId="77777777" w:rsidTr="00590345">
        <w:tc>
          <w:tcPr>
            <w:tcW w:w="4962" w:type="dxa"/>
            <w:tcBorders>
              <w:top w:val="nil"/>
              <w:left w:val="nil"/>
              <w:bottom w:val="nil"/>
              <w:right w:val="nil"/>
            </w:tcBorders>
            <w:shd w:val="clear" w:color="auto" w:fill="auto"/>
            <w:hideMark/>
          </w:tcPr>
          <w:p w14:paraId="158B271C" w14:textId="742DF45C" w:rsidR="007D3C0A" w:rsidRPr="00F408EF" w:rsidRDefault="007D3C0A" w:rsidP="00590345">
            <w:pPr>
              <w:spacing w:before="120" w:after="120"/>
              <w:textAlignment w:val="baseline"/>
              <w:rPr>
                <w:rFonts w:ascii="Times New Roman" w:eastAsia="Times New Roman" w:hAnsi="Times New Roman" w:cs="Times New Roman"/>
                <w:b/>
                <w:bCs/>
                <w:szCs w:val="24"/>
                <w:lang w:eastAsia="en-GB"/>
              </w:rPr>
            </w:pPr>
            <w:r w:rsidRPr="00F408EF">
              <w:rPr>
                <w:rFonts w:ascii="Arial" w:eastAsia="Times New Roman" w:hAnsi="Arial" w:cs="Arial"/>
                <w:szCs w:val="24"/>
                <w:lang w:eastAsia="en-GB"/>
              </w:rPr>
              <w:t>The Accounting Officer (AO) or equivalent</w:t>
            </w:r>
            <w:r w:rsidR="00590345" w:rsidRPr="00F408EF">
              <w:rPr>
                <w:rFonts w:ascii="Arial" w:eastAsia="Times New Roman" w:hAnsi="Arial" w:cs="Arial"/>
                <w:szCs w:val="24"/>
                <w:lang w:eastAsia="en-GB"/>
              </w:rPr>
              <w:t>:</w:t>
            </w:r>
          </w:p>
        </w:tc>
        <w:tc>
          <w:tcPr>
            <w:tcW w:w="5386" w:type="dxa"/>
            <w:tcBorders>
              <w:top w:val="nil"/>
              <w:left w:val="nil"/>
              <w:bottom w:val="nil"/>
              <w:right w:val="nil"/>
            </w:tcBorders>
            <w:shd w:val="clear" w:color="auto" w:fill="auto"/>
            <w:hideMark/>
          </w:tcPr>
          <w:sdt>
            <w:sdtPr>
              <w:rPr>
                <w:rFonts w:ascii="Arial" w:eastAsia="Times New Roman" w:hAnsi="Arial" w:cs="Arial"/>
                <w:szCs w:val="24"/>
                <w:lang w:eastAsia="en-GB"/>
              </w:rPr>
              <w:alias w:val="37"/>
              <w:tag w:val="37"/>
              <w:id w:val="-757294518"/>
              <w:placeholder>
                <w:docPart w:val="DefaultPlaceholder_-1854013440"/>
              </w:placeholder>
              <w:text/>
            </w:sdtPr>
            <w:sdtEndPr/>
            <w:sdtContent>
              <w:p w14:paraId="16682781" w14:textId="643E05E0" w:rsidR="007D3C0A" w:rsidRPr="00F408EF" w:rsidRDefault="00A54AE0" w:rsidP="00590345">
                <w:pPr>
                  <w:spacing w:before="120" w:after="120"/>
                  <w:textAlignment w:val="baseline"/>
                  <w:rPr>
                    <w:rFonts w:ascii="Times New Roman" w:eastAsia="Times New Roman" w:hAnsi="Times New Roman" w:cs="Times New Roman"/>
                    <w:szCs w:val="24"/>
                    <w:lang w:eastAsia="en-GB"/>
                  </w:rPr>
                </w:pPr>
                <w:r>
                  <w:rPr>
                    <w:rFonts w:ascii="Arial" w:eastAsia="Times New Roman" w:hAnsi="Arial" w:cs="Arial"/>
                    <w:szCs w:val="24"/>
                    <w:lang w:eastAsia="en-GB"/>
                  </w:rPr>
                  <w:t>[redacted]</w:t>
                </w:r>
              </w:p>
            </w:sdtContent>
          </w:sdt>
        </w:tc>
      </w:tr>
      <w:tr w:rsidR="007D3C0A" w:rsidRPr="00F408EF" w14:paraId="275D47C4" w14:textId="77777777" w:rsidTr="00590345">
        <w:tc>
          <w:tcPr>
            <w:tcW w:w="4962" w:type="dxa"/>
            <w:tcBorders>
              <w:top w:val="nil"/>
              <w:left w:val="nil"/>
              <w:bottom w:val="nil"/>
              <w:right w:val="nil"/>
            </w:tcBorders>
            <w:shd w:val="clear" w:color="auto" w:fill="auto"/>
            <w:hideMark/>
          </w:tcPr>
          <w:p w14:paraId="4D9255DD" w14:textId="22045F77" w:rsidR="007D3C0A" w:rsidRPr="00F408EF" w:rsidRDefault="007D3C0A" w:rsidP="00590345">
            <w:pPr>
              <w:spacing w:before="120" w:after="120"/>
              <w:textAlignment w:val="baseline"/>
              <w:rPr>
                <w:rFonts w:ascii="Times New Roman" w:eastAsia="Times New Roman" w:hAnsi="Times New Roman" w:cs="Times New Roman"/>
                <w:b/>
                <w:bCs/>
                <w:szCs w:val="24"/>
                <w:lang w:eastAsia="en-GB"/>
              </w:rPr>
            </w:pPr>
            <w:r w:rsidRPr="00F408EF">
              <w:rPr>
                <w:rFonts w:ascii="Arial" w:eastAsia="Times New Roman" w:hAnsi="Arial" w:cs="Arial"/>
                <w:szCs w:val="24"/>
                <w:lang w:eastAsia="en-GB"/>
              </w:rPr>
              <w:t>The Chair of the Audit and Risk Assurance Committee (ARAC) or equivalent</w:t>
            </w:r>
            <w:r w:rsidR="00590345" w:rsidRPr="00F408EF">
              <w:rPr>
                <w:rFonts w:ascii="Arial" w:eastAsia="Times New Roman" w:hAnsi="Arial" w:cs="Arial"/>
                <w:szCs w:val="24"/>
                <w:lang w:eastAsia="en-GB"/>
              </w:rPr>
              <w:t>:</w:t>
            </w:r>
          </w:p>
        </w:tc>
        <w:tc>
          <w:tcPr>
            <w:tcW w:w="5386" w:type="dxa"/>
            <w:tcBorders>
              <w:top w:val="nil"/>
              <w:left w:val="nil"/>
              <w:bottom w:val="nil"/>
              <w:right w:val="nil"/>
            </w:tcBorders>
            <w:shd w:val="clear" w:color="auto" w:fill="auto"/>
            <w:hideMark/>
          </w:tcPr>
          <w:sdt>
            <w:sdtPr>
              <w:rPr>
                <w:rFonts w:ascii="Arial" w:eastAsia="Times New Roman" w:hAnsi="Arial" w:cs="Arial"/>
                <w:szCs w:val="24"/>
                <w:lang w:eastAsia="en-GB"/>
              </w:rPr>
              <w:alias w:val="38"/>
              <w:tag w:val="38"/>
              <w:id w:val="743461877"/>
              <w:placeholder>
                <w:docPart w:val="DefaultPlaceholder_-1854013440"/>
              </w:placeholder>
              <w:text/>
            </w:sdtPr>
            <w:sdtEndPr/>
            <w:sdtContent>
              <w:p w14:paraId="01F4CCB1" w14:textId="53B0CF24" w:rsidR="007D3C0A" w:rsidRPr="00F408EF" w:rsidRDefault="00CF21DA" w:rsidP="00590345">
                <w:pPr>
                  <w:spacing w:before="120" w:after="120"/>
                  <w:textAlignment w:val="baseline"/>
                  <w:rPr>
                    <w:rFonts w:ascii="Times New Roman" w:eastAsia="Times New Roman" w:hAnsi="Times New Roman" w:cs="Times New Roman"/>
                    <w:szCs w:val="24"/>
                    <w:lang w:eastAsia="en-GB"/>
                  </w:rPr>
                </w:pPr>
                <w:r>
                  <w:rPr>
                    <w:rFonts w:ascii="Arial" w:eastAsia="Times New Roman" w:hAnsi="Arial" w:cs="Arial"/>
                    <w:szCs w:val="24"/>
                    <w:lang w:eastAsia="en-GB"/>
                  </w:rPr>
                  <w:t xml:space="preserve">[redacted] </w:t>
                </w:r>
              </w:p>
            </w:sdtContent>
          </w:sdt>
        </w:tc>
      </w:tr>
    </w:tbl>
    <w:p w14:paraId="15E95502" w14:textId="77777777" w:rsidR="00590345" w:rsidRPr="00F408EF" w:rsidRDefault="00590345" w:rsidP="00590345">
      <w:pPr>
        <w:pStyle w:val="BodyText"/>
        <w:rPr>
          <w:lang w:eastAsia="en-GB"/>
        </w:rPr>
      </w:pPr>
    </w:p>
    <w:p w14:paraId="05FB2ECA" w14:textId="77777777" w:rsidR="00815B3C" w:rsidRPr="00F408EF" w:rsidRDefault="00815B3C" w:rsidP="00590345">
      <w:pPr>
        <w:pStyle w:val="BodyText"/>
        <w:rPr>
          <w:lang w:eastAsia="en-GB"/>
        </w:rPr>
      </w:pPr>
    </w:p>
    <w:p w14:paraId="7B7A8E91" w14:textId="1FA20AB1" w:rsidR="007D3C0A" w:rsidRPr="00F408EF" w:rsidRDefault="007D3C0A" w:rsidP="008535EB">
      <w:pPr>
        <w:pStyle w:val="BodyText"/>
        <w:rPr>
          <w:rFonts w:ascii="Segoe UI" w:hAnsi="Segoe UI" w:cs="Segoe UI"/>
          <w:sz w:val="18"/>
          <w:szCs w:val="18"/>
          <w:lang w:eastAsia="en-GB"/>
        </w:rPr>
      </w:pPr>
      <w:r w:rsidRPr="00F408EF">
        <w:rPr>
          <w:lang w:eastAsia="en-GB"/>
        </w:rPr>
        <w:t xml:space="preserve">The following terms are used in line with </w:t>
      </w:r>
      <w:r w:rsidR="00FA65CB" w:rsidRPr="00F408EF">
        <w:rPr>
          <w:lang w:eastAsia="en-GB"/>
        </w:rPr>
        <w:t xml:space="preserve">Global Internal Audit </w:t>
      </w:r>
      <w:r w:rsidRPr="00F408EF">
        <w:rPr>
          <w:lang w:eastAsia="en-GB"/>
        </w:rPr>
        <w:t>Standards</w:t>
      </w:r>
      <w:r w:rsidR="008535EB" w:rsidRPr="00F408EF">
        <w:rPr>
          <w:lang w:eastAsia="en-GB"/>
        </w:rPr>
        <w:t>:</w:t>
      </w:r>
    </w:p>
    <w:tbl>
      <w:tblPr>
        <w:tblW w:w="10348" w:type="dxa"/>
        <w:tblBorders>
          <w:top w:val="single" w:sz="12" w:space="0" w:color="0071CE" w:themeColor="accent1"/>
          <w:bottom w:val="single" w:sz="12" w:space="0" w:color="0071CE" w:themeColor="accent1"/>
          <w:insideH w:val="single" w:sz="6" w:space="0" w:color="0071CE" w:themeColor="accent1"/>
        </w:tblBorders>
        <w:tblCellMar>
          <w:left w:w="0" w:type="dxa"/>
          <w:right w:w="0" w:type="dxa"/>
        </w:tblCellMar>
        <w:tblLook w:val="04A0" w:firstRow="1" w:lastRow="0" w:firstColumn="1" w:lastColumn="0" w:noHBand="0" w:noVBand="1"/>
      </w:tblPr>
      <w:tblGrid>
        <w:gridCol w:w="1125"/>
        <w:gridCol w:w="9223"/>
      </w:tblGrid>
      <w:tr w:rsidR="008535EB" w:rsidRPr="00F408EF" w14:paraId="3FD5D0FB" w14:textId="77777777" w:rsidTr="0052744E">
        <w:trPr>
          <w:trHeight w:val="300"/>
        </w:trPr>
        <w:tc>
          <w:tcPr>
            <w:tcW w:w="1125" w:type="dxa"/>
            <w:tcBorders>
              <w:top w:val="single" w:sz="12" w:space="0" w:color="0071CE" w:themeColor="accent1"/>
              <w:bottom w:val="single" w:sz="12" w:space="0" w:color="0071CE" w:themeColor="accent1"/>
            </w:tcBorders>
            <w:shd w:val="clear" w:color="auto" w:fill="auto"/>
            <w:vAlign w:val="center"/>
            <w:hideMark/>
          </w:tcPr>
          <w:p w14:paraId="27BC42DE" w14:textId="0C125C11" w:rsidR="007D3C0A" w:rsidRPr="00F408EF" w:rsidRDefault="007D3C0A" w:rsidP="008535EB">
            <w:pPr>
              <w:pStyle w:val="Chrtr-TableTextcentrealigned"/>
              <w:rPr>
                <w:rFonts w:ascii="Times New Roman" w:hAnsi="Times New Roman" w:cs="Times New Roman"/>
                <w:b/>
                <w:bCs/>
                <w:color w:val="0071CE" w:themeColor="accent1"/>
              </w:rPr>
            </w:pPr>
            <w:r w:rsidRPr="00F408EF">
              <w:rPr>
                <w:b/>
                <w:bCs/>
                <w:color w:val="0071CE" w:themeColor="accent1"/>
              </w:rPr>
              <w:t>Term </w:t>
            </w:r>
          </w:p>
        </w:tc>
        <w:tc>
          <w:tcPr>
            <w:tcW w:w="9223" w:type="dxa"/>
            <w:tcBorders>
              <w:top w:val="single" w:sz="12" w:space="0" w:color="0071CE" w:themeColor="accent1"/>
              <w:bottom w:val="single" w:sz="12" w:space="0" w:color="0071CE" w:themeColor="accent1"/>
            </w:tcBorders>
            <w:shd w:val="clear" w:color="auto" w:fill="auto"/>
            <w:vAlign w:val="center"/>
            <w:hideMark/>
          </w:tcPr>
          <w:p w14:paraId="7C5E1197" w14:textId="3762B2FF" w:rsidR="007D3C0A" w:rsidRPr="00F408EF" w:rsidRDefault="007D3C0A" w:rsidP="008535EB">
            <w:pPr>
              <w:pStyle w:val="Chrtr-TableTextcentrealigned"/>
              <w:rPr>
                <w:rFonts w:ascii="Times New Roman" w:hAnsi="Times New Roman" w:cs="Times New Roman"/>
                <w:b/>
                <w:bCs/>
                <w:color w:val="0071CE" w:themeColor="accent1"/>
              </w:rPr>
            </w:pPr>
            <w:r w:rsidRPr="00F408EF">
              <w:rPr>
                <w:b/>
                <w:bCs/>
                <w:color w:val="0071CE" w:themeColor="accent1"/>
              </w:rPr>
              <w:t>Definition </w:t>
            </w:r>
          </w:p>
        </w:tc>
      </w:tr>
      <w:tr w:rsidR="007D3C0A" w:rsidRPr="00F408EF" w14:paraId="05E00596" w14:textId="77777777" w:rsidTr="0052744E">
        <w:trPr>
          <w:trHeight w:val="300"/>
        </w:trPr>
        <w:tc>
          <w:tcPr>
            <w:tcW w:w="1125" w:type="dxa"/>
            <w:tcBorders>
              <w:top w:val="single" w:sz="12" w:space="0" w:color="0071CE" w:themeColor="accent1"/>
            </w:tcBorders>
            <w:shd w:val="clear" w:color="auto" w:fill="auto"/>
            <w:vAlign w:val="center"/>
            <w:hideMark/>
          </w:tcPr>
          <w:p w14:paraId="08BF023B" w14:textId="49B3A6C9" w:rsidR="007D3C0A" w:rsidRPr="00F408EF" w:rsidRDefault="00FA65CB" w:rsidP="008535EB">
            <w:pPr>
              <w:pStyle w:val="Chrtr-TableTextcentrealigned"/>
              <w:rPr>
                <w:rFonts w:ascii="Times New Roman" w:hAnsi="Times New Roman" w:cs="Times New Roman"/>
                <w:b/>
                <w:bCs/>
              </w:rPr>
            </w:pPr>
            <w:r w:rsidRPr="00F408EF">
              <w:rPr>
                <w:b/>
                <w:bCs/>
              </w:rPr>
              <w:t>must</w:t>
            </w:r>
            <w:r w:rsidR="007D3C0A" w:rsidRPr="00F408EF">
              <w:rPr>
                <w:b/>
                <w:bCs/>
              </w:rPr>
              <w:t> </w:t>
            </w:r>
          </w:p>
        </w:tc>
        <w:tc>
          <w:tcPr>
            <w:tcW w:w="9223" w:type="dxa"/>
            <w:tcBorders>
              <w:top w:val="single" w:sz="12" w:space="0" w:color="0071CE" w:themeColor="accent1"/>
            </w:tcBorders>
            <w:shd w:val="clear" w:color="auto" w:fill="auto"/>
            <w:vAlign w:val="center"/>
            <w:hideMark/>
          </w:tcPr>
          <w:p w14:paraId="22C54B21" w14:textId="33E588FE" w:rsidR="007D3C0A" w:rsidRPr="00F408EF" w:rsidRDefault="00286EC3" w:rsidP="008535EB">
            <w:pPr>
              <w:pStyle w:val="Chrtr-TableTextcentrealigned"/>
              <w:rPr>
                <w:rFonts w:ascii="Times New Roman" w:hAnsi="Times New Roman" w:cs="Times New Roman"/>
              </w:rPr>
            </w:pPr>
            <w:r w:rsidRPr="00F408EF">
              <w:t>specifies an unconditional requirement</w:t>
            </w:r>
          </w:p>
        </w:tc>
      </w:tr>
      <w:tr w:rsidR="007D3C0A" w:rsidRPr="00F408EF" w14:paraId="71E1239F" w14:textId="77777777" w:rsidTr="0052744E">
        <w:trPr>
          <w:trHeight w:val="300"/>
        </w:trPr>
        <w:tc>
          <w:tcPr>
            <w:tcW w:w="1125" w:type="dxa"/>
            <w:shd w:val="clear" w:color="auto" w:fill="auto"/>
            <w:vAlign w:val="center"/>
            <w:hideMark/>
          </w:tcPr>
          <w:p w14:paraId="7E4301BD" w14:textId="6079AAAA" w:rsidR="007D3C0A" w:rsidRPr="00F408EF" w:rsidRDefault="007D3C0A" w:rsidP="008535EB">
            <w:pPr>
              <w:pStyle w:val="Chrtr-TableTextcentrealigned"/>
              <w:rPr>
                <w:rFonts w:ascii="Times New Roman" w:hAnsi="Times New Roman" w:cs="Times New Roman"/>
                <w:b/>
                <w:bCs/>
              </w:rPr>
            </w:pPr>
            <w:r w:rsidRPr="00F408EF">
              <w:rPr>
                <w:b/>
                <w:bCs/>
              </w:rPr>
              <w:t>should </w:t>
            </w:r>
          </w:p>
        </w:tc>
        <w:tc>
          <w:tcPr>
            <w:tcW w:w="9223" w:type="dxa"/>
            <w:shd w:val="clear" w:color="auto" w:fill="auto"/>
            <w:vAlign w:val="center"/>
            <w:hideMark/>
          </w:tcPr>
          <w:p w14:paraId="6BA69CFA" w14:textId="07C55124" w:rsidR="007D3C0A" w:rsidRPr="00F408EF" w:rsidRDefault="00DC3253" w:rsidP="008535EB">
            <w:pPr>
              <w:pStyle w:val="Chrtr-TableTextcentrealigned"/>
              <w:rPr>
                <w:rFonts w:ascii="Times New Roman" w:hAnsi="Times New Roman" w:cs="Times New Roman"/>
              </w:rPr>
            </w:pPr>
            <w:r w:rsidRPr="00F408EF">
              <w:t>describes practices that are preferred but not required</w:t>
            </w:r>
          </w:p>
        </w:tc>
      </w:tr>
      <w:tr w:rsidR="007D3C0A" w:rsidRPr="00F408EF" w14:paraId="218D661A" w14:textId="77777777" w:rsidTr="0052744E">
        <w:trPr>
          <w:trHeight w:val="300"/>
        </w:trPr>
        <w:tc>
          <w:tcPr>
            <w:tcW w:w="1125" w:type="dxa"/>
            <w:shd w:val="clear" w:color="auto" w:fill="auto"/>
            <w:vAlign w:val="center"/>
            <w:hideMark/>
          </w:tcPr>
          <w:p w14:paraId="65206DE4" w14:textId="37C695E4" w:rsidR="007D3C0A" w:rsidRPr="00F408EF" w:rsidRDefault="007D3C0A" w:rsidP="008535EB">
            <w:pPr>
              <w:pStyle w:val="Chrtr-TableTextcentrealigned"/>
              <w:rPr>
                <w:rFonts w:ascii="Times New Roman" w:hAnsi="Times New Roman" w:cs="Times New Roman"/>
                <w:b/>
                <w:bCs/>
              </w:rPr>
            </w:pPr>
            <w:r w:rsidRPr="00F408EF">
              <w:rPr>
                <w:b/>
                <w:bCs/>
              </w:rPr>
              <w:t>may </w:t>
            </w:r>
          </w:p>
        </w:tc>
        <w:tc>
          <w:tcPr>
            <w:tcW w:w="9223" w:type="dxa"/>
            <w:shd w:val="clear" w:color="auto" w:fill="auto"/>
            <w:vAlign w:val="center"/>
            <w:hideMark/>
          </w:tcPr>
          <w:p w14:paraId="2824A9A8" w14:textId="65A56427" w:rsidR="007D3C0A" w:rsidRPr="00F408EF" w:rsidRDefault="008535EB" w:rsidP="008535EB">
            <w:pPr>
              <w:pStyle w:val="Chrtr-TableTextcentrealigned"/>
              <w:rPr>
                <w:rFonts w:ascii="Times New Roman" w:hAnsi="Times New Roman" w:cs="Times New Roman"/>
              </w:rPr>
            </w:pPr>
            <w:r w:rsidRPr="00F408EF">
              <w:t>d</w:t>
            </w:r>
            <w:r w:rsidR="00DC3253" w:rsidRPr="00F408EF">
              <w:t xml:space="preserve">escribes </w:t>
            </w:r>
            <w:r w:rsidR="00A05D9B" w:rsidRPr="00F408EF">
              <w:t>optional practices to implement the requirements</w:t>
            </w:r>
          </w:p>
        </w:tc>
      </w:tr>
    </w:tbl>
    <w:p w14:paraId="7A3D5206" w14:textId="77777777" w:rsidR="006C369E" w:rsidRPr="00F408EF" w:rsidRDefault="006C369E" w:rsidP="008535EB">
      <w:pPr>
        <w:pStyle w:val="BodyText"/>
      </w:pPr>
      <w:r w:rsidRPr="00F408EF">
        <w:br w:type="page"/>
      </w:r>
    </w:p>
    <w:p w14:paraId="4CFAE575" w14:textId="77777777" w:rsidR="009465D0" w:rsidRPr="00F408EF" w:rsidRDefault="009465D0" w:rsidP="00D607E4">
      <w:pPr>
        <w:pStyle w:val="ChrtrHeading2"/>
      </w:pPr>
      <w:bookmarkStart w:id="1" w:name="_Toc188624453"/>
      <w:r w:rsidRPr="00F408EF">
        <w:lastRenderedPageBreak/>
        <w:t>Overview</w:t>
      </w:r>
      <w:bookmarkEnd w:id="1"/>
    </w:p>
    <w:p w14:paraId="4F7CC3E7" w14:textId="05FCAE52" w:rsidR="009465D0" w:rsidRPr="00F408EF" w:rsidRDefault="009465D0" w:rsidP="00552B93">
      <w:pPr>
        <w:pStyle w:val="ChrtrBodyTextnumbered"/>
      </w:pPr>
      <w:r w:rsidRPr="00F408EF">
        <w:t xml:space="preserve">For the purposes of this charter, ‘board’ is defined as the Audit and Risk Assurance Committee (ARAC) or its equivalent </w:t>
      </w:r>
      <w:r w:rsidR="00223FDB" w:rsidRPr="00F408EF">
        <w:t>title within the organisation, and ‘senior management’ is defined as the highest level of executive management responsible for executing the organisation’s strategic decisions, which includes the Accounting Officer.</w:t>
      </w:r>
    </w:p>
    <w:p w14:paraId="6326E614" w14:textId="27BBF32E" w:rsidR="00223FDB" w:rsidRPr="00F408EF" w:rsidRDefault="00223FDB" w:rsidP="00552B93">
      <w:pPr>
        <w:pStyle w:val="ChrtrBodyTextnumbered"/>
      </w:pPr>
      <w:r w:rsidRPr="00F408EF">
        <w:t>This charter forms part of a suit</w:t>
      </w:r>
      <w:r w:rsidR="00AE26E6" w:rsidRPr="00F408EF">
        <w:t>e</w:t>
      </w:r>
      <w:r w:rsidRPr="00F408EF">
        <w:t xml:space="preserve"> of four documents</w:t>
      </w:r>
      <w:r w:rsidR="00FA7902" w:rsidRPr="00F408EF">
        <w:t>,</w:t>
      </w:r>
      <w:r w:rsidRPr="00F408EF">
        <w:t xml:space="preserve"> which should be read together</w:t>
      </w:r>
      <w:r w:rsidR="00AE26E6" w:rsidRPr="00F408EF">
        <w:t xml:space="preserve"> and includes</w:t>
      </w:r>
      <w:r w:rsidR="00FC69C6" w:rsidRPr="00F408EF">
        <w:t>:</w:t>
      </w:r>
    </w:p>
    <w:p w14:paraId="289A1837" w14:textId="1D59A628" w:rsidR="00FC69C6" w:rsidRPr="00F408EF" w:rsidRDefault="00937C18" w:rsidP="000F3E58">
      <w:pPr>
        <w:pStyle w:val="ChrtrListBullet"/>
      </w:pPr>
      <w:r w:rsidRPr="00F408EF">
        <w:t>t</w:t>
      </w:r>
      <w:r w:rsidR="00FC69C6" w:rsidRPr="00F408EF">
        <w:t xml:space="preserve">he internal audit strategy </w:t>
      </w:r>
      <w:r w:rsidR="00D44F11" w:rsidRPr="00F408EF">
        <w:t xml:space="preserve">and </w:t>
      </w:r>
      <w:r w:rsidR="00FC69C6" w:rsidRPr="00F408EF">
        <w:t>plan, which set</w:t>
      </w:r>
      <w:r w:rsidR="0021589A" w:rsidRPr="00F408EF">
        <w:t>s</w:t>
      </w:r>
      <w:r w:rsidR="00FC69C6" w:rsidRPr="00F408EF">
        <w:t xml:space="preserve"> out the strategy for the internal audit service GIAA will deliver to </w:t>
      </w:r>
      <w:r w:rsidR="004A5D40" w:rsidRPr="00F408EF">
        <w:t>the organisation</w:t>
      </w:r>
      <w:r w:rsidR="4B1B6856" w:rsidRPr="00F408EF">
        <w:t>,</w:t>
      </w:r>
      <w:r w:rsidR="0021589A" w:rsidRPr="00F408EF">
        <w:t xml:space="preserve"> and documents </w:t>
      </w:r>
      <w:r w:rsidR="0005216B" w:rsidRPr="00F408EF">
        <w:t>t</w:t>
      </w:r>
      <w:r w:rsidR="0021589A" w:rsidRPr="00F408EF">
        <w:t xml:space="preserve">hat will be delivered in the period </w:t>
      </w:r>
      <w:r w:rsidR="115FDAEB" w:rsidRPr="00F408EF">
        <w:t>covered by</w:t>
      </w:r>
      <w:r w:rsidR="0021589A" w:rsidRPr="00F408EF">
        <w:t xml:space="preserve"> the plan.</w:t>
      </w:r>
    </w:p>
    <w:p w14:paraId="7D1FA186" w14:textId="37993FDE" w:rsidR="0021589A" w:rsidRPr="00F408EF" w:rsidRDefault="00937C18" w:rsidP="000F3E58">
      <w:pPr>
        <w:pStyle w:val="ChrtrListBullet"/>
      </w:pPr>
      <w:r w:rsidRPr="00F408EF">
        <w:t>t</w:t>
      </w:r>
      <w:r w:rsidR="0021589A" w:rsidRPr="00F408EF">
        <w:t>he fee letter</w:t>
      </w:r>
      <w:r w:rsidR="00463815" w:rsidRPr="00F408EF">
        <w:t xml:space="preserve">, which </w:t>
      </w:r>
      <w:r w:rsidR="2B2ABEDA" w:rsidRPr="00F408EF">
        <w:t xml:space="preserve">provides details of </w:t>
      </w:r>
      <w:r w:rsidR="00463815" w:rsidRPr="00F408EF">
        <w:t>the fee and financial arrangements for the internal audit service documented in the internal audit plan; and</w:t>
      </w:r>
    </w:p>
    <w:p w14:paraId="7A2B2AD3" w14:textId="76132818" w:rsidR="00463815" w:rsidRPr="00F408EF" w:rsidRDefault="00937C18" w:rsidP="000F3E58">
      <w:pPr>
        <w:pStyle w:val="ChrtrListBullet"/>
      </w:pPr>
      <w:r w:rsidRPr="00F408EF">
        <w:t>t</w:t>
      </w:r>
      <w:r w:rsidR="00463815" w:rsidRPr="00F408EF">
        <w:t>he Memorandum of Understanding (MoU)</w:t>
      </w:r>
      <w:r w:rsidR="0052744E" w:rsidRPr="00F408EF">
        <w:t>,</w:t>
      </w:r>
      <w:r w:rsidR="00463815" w:rsidRPr="00F408EF">
        <w:t xml:space="preserve"> which documents the common intent of GIAA and the organisation regarding the commissioning and delivery </w:t>
      </w:r>
      <w:r w:rsidR="00804158" w:rsidRPr="00F408EF">
        <w:t>of the internal audit service, and provides a framework and set of principles to guide the parties in the working arrangements.</w:t>
      </w:r>
    </w:p>
    <w:p w14:paraId="5A56B37D" w14:textId="6CAB1A7C" w:rsidR="006C369E" w:rsidRPr="00F408EF" w:rsidRDefault="006C369E" w:rsidP="008D74BB">
      <w:pPr>
        <w:pStyle w:val="ChrtrHeading2"/>
      </w:pPr>
      <w:bookmarkStart w:id="2" w:name="_Toc188624454"/>
      <w:r w:rsidRPr="00F408EF">
        <w:t>Purpose</w:t>
      </w:r>
      <w:r w:rsidR="005139DB" w:rsidRPr="00F408EF">
        <w:t xml:space="preserve"> and mission</w:t>
      </w:r>
      <w:bookmarkEnd w:id="2"/>
    </w:p>
    <w:p w14:paraId="566D8C8E" w14:textId="1AB543E4" w:rsidR="00730CF6" w:rsidRPr="00F408EF" w:rsidRDefault="006C369E" w:rsidP="00552B93">
      <w:pPr>
        <w:pStyle w:val="ChrtrBodyTextnumbered"/>
      </w:pPr>
      <w:r w:rsidRPr="00F408EF">
        <w:t xml:space="preserve">The purpose of the internal audit function is to strengthen </w:t>
      </w:r>
      <w:r w:rsidR="00944AF4" w:rsidRPr="00F408EF">
        <w:t>the organisation</w:t>
      </w:r>
      <w:r w:rsidRPr="00F408EF">
        <w:t>’s ability to</w:t>
      </w:r>
      <w:r w:rsidR="00FF3F39" w:rsidRPr="00F408EF">
        <w:t xml:space="preserve"> </w:t>
      </w:r>
      <w:r w:rsidRPr="00F408EF">
        <w:t xml:space="preserve">create, protect, and sustain value by providing the </w:t>
      </w:r>
      <w:r w:rsidR="00D31577" w:rsidRPr="00F408EF">
        <w:t>ARAC</w:t>
      </w:r>
      <w:r w:rsidR="00904A4A" w:rsidRPr="00F408EF">
        <w:t>, Accounting Officer</w:t>
      </w:r>
      <w:r w:rsidRPr="00F408EF">
        <w:t xml:space="preserve"> and management with</w:t>
      </w:r>
      <w:r w:rsidR="00FF3F39" w:rsidRPr="00F408EF">
        <w:t xml:space="preserve"> </w:t>
      </w:r>
      <w:r w:rsidRPr="00F408EF">
        <w:t>independent, risk-based, and objective assurance, advice, insight, and foresight.</w:t>
      </w:r>
      <w:r w:rsidR="005E169F" w:rsidRPr="00F408EF">
        <w:t xml:space="preserve"> </w:t>
      </w:r>
      <w:r w:rsidRPr="00F408EF">
        <w:t xml:space="preserve">The internal audit function enhances </w:t>
      </w:r>
      <w:r w:rsidR="00944AF4" w:rsidRPr="00F408EF">
        <w:t>the organisation</w:t>
      </w:r>
      <w:r w:rsidRPr="00F408EF">
        <w:t>’s:</w:t>
      </w:r>
    </w:p>
    <w:p w14:paraId="4F635DA4" w14:textId="6FA0D1BC" w:rsidR="006C369E" w:rsidRPr="00F408EF" w:rsidRDefault="006C369E" w:rsidP="000F3E58">
      <w:pPr>
        <w:pStyle w:val="ChrtrListBullet"/>
      </w:pPr>
      <w:r w:rsidRPr="00F408EF">
        <w:t>Successful achievement of its objectives.</w:t>
      </w:r>
    </w:p>
    <w:p w14:paraId="320C452E" w14:textId="3EFFD47E" w:rsidR="006C369E" w:rsidRPr="00F408EF" w:rsidRDefault="006C369E" w:rsidP="000F3E58">
      <w:pPr>
        <w:pStyle w:val="ChrtrListBullet"/>
      </w:pPr>
      <w:r w:rsidRPr="00F408EF">
        <w:t>Governance, risk management and control processes.</w:t>
      </w:r>
    </w:p>
    <w:p w14:paraId="1BC6BF11" w14:textId="712FF076" w:rsidR="006C369E" w:rsidRPr="00F408EF" w:rsidRDefault="006C369E" w:rsidP="000F3E58">
      <w:pPr>
        <w:pStyle w:val="ChrtrListBullet"/>
      </w:pPr>
      <w:r w:rsidRPr="00F408EF">
        <w:t>Decision-making and oversight.</w:t>
      </w:r>
    </w:p>
    <w:p w14:paraId="329CC259" w14:textId="1AE50117" w:rsidR="006C369E" w:rsidRPr="00F408EF" w:rsidRDefault="006C369E" w:rsidP="000F3E58">
      <w:pPr>
        <w:pStyle w:val="ChrtrListBullet"/>
      </w:pPr>
      <w:r w:rsidRPr="00F408EF">
        <w:t>Reputation and credibility with its stakeholders.</w:t>
      </w:r>
    </w:p>
    <w:p w14:paraId="3235905C" w14:textId="0BA7497B" w:rsidR="00730CF6" w:rsidRPr="00F408EF" w:rsidRDefault="006C369E" w:rsidP="000F3E58">
      <w:pPr>
        <w:pStyle w:val="ChrtrListBullet"/>
      </w:pPr>
      <w:r w:rsidRPr="00F408EF">
        <w:t>Ability to serve the public interest.</w:t>
      </w:r>
    </w:p>
    <w:p w14:paraId="0AD784C0" w14:textId="4F0801F8" w:rsidR="006C369E" w:rsidRPr="00F408EF" w:rsidRDefault="0D435E63" w:rsidP="00552B93">
      <w:pPr>
        <w:pStyle w:val="ChrtrBodyTextnumbered"/>
        <w:rPr>
          <w:color w:val="000000"/>
        </w:rPr>
      </w:pPr>
      <w:r w:rsidRPr="00F408EF">
        <w:t>The service provided by the</w:t>
      </w:r>
      <w:r w:rsidR="006C369E" w:rsidRPr="00F408EF">
        <w:t xml:space="preserve"> internal audit function is most effective when:</w:t>
      </w:r>
    </w:p>
    <w:p w14:paraId="3BCA2720" w14:textId="48B236E4" w:rsidR="006C369E" w:rsidRPr="00F408EF" w:rsidRDefault="00871A11" w:rsidP="000F3E58">
      <w:pPr>
        <w:pStyle w:val="ChrtrListBullet"/>
      </w:pPr>
      <w:r w:rsidRPr="00F408EF">
        <w:t>I</w:t>
      </w:r>
      <w:r w:rsidR="006C369E" w:rsidRPr="00F408EF">
        <w:t>nternal audit</w:t>
      </w:r>
      <w:r w:rsidR="1B3D3125" w:rsidRPr="00F408EF">
        <w:t xml:space="preserve"> work</w:t>
      </w:r>
      <w:r w:rsidR="006C369E" w:rsidRPr="00F408EF">
        <w:t xml:space="preserve"> is performed by competent professionals in conformance with The IIA’s</w:t>
      </w:r>
      <w:r w:rsidR="00030EDC" w:rsidRPr="00F408EF">
        <w:t xml:space="preserve"> </w:t>
      </w:r>
      <w:r w:rsidR="006C369E" w:rsidRPr="00F408EF">
        <w:t>Global Internal Audit Standards</w:t>
      </w:r>
      <w:r w:rsidR="006C369E" w:rsidRPr="00F408EF">
        <w:rPr>
          <w:vertAlign w:val="superscript"/>
        </w:rPr>
        <w:t>TM</w:t>
      </w:r>
      <w:r w:rsidR="006C369E" w:rsidRPr="00F408EF">
        <w:t>, which are set in the public interest.</w:t>
      </w:r>
    </w:p>
    <w:p w14:paraId="55531BE3" w14:textId="02D72032" w:rsidR="006C369E" w:rsidRPr="00F408EF" w:rsidRDefault="006C369E" w:rsidP="000F3E58">
      <w:pPr>
        <w:pStyle w:val="ChrtrListBullet"/>
      </w:pPr>
      <w:r w:rsidRPr="00F408EF">
        <w:t>The internal audit function is independently positioned with direct accountability to the</w:t>
      </w:r>
      <w:r w:rsidR="003D2239" w:rsidRPr="00F408EF">
        <w:t xml:space="preserve"> ARAC</w:t>
      </w:r>
      <w:r w:rsidRPr="00F408EF">
        <w:t>.</w:t>
      </w:r>
    </w:p>
    <w:p w14:paraId="7258ABEE" w14:textId="32B676F6" w:rsidR="006C369E" w:rsidRPr="00F408EF" w:rsidRDefault="006C369E" w:rsidP="000F3E58">
      <w:pPr>
        <w:pStyle w:val="ChrtrListBullet"/>
      </w:pPr>
      <w:r w:rsidRPr="00F408EF">
        <w:lastRenderedPageBreak/>
        <w:t>Internal auditors are free from undue influence and committed to making objective</w:t>
      </w:r>
      <w:r w:rsidR="00030EDC" w:rsidRPr="00F408EF">
        <w:t xml:space="preserve"> </w:t>
      </w:r>
      <w:r w:rsidRPr="00F408EF">
        <w:t>assessments.</w:t>
      </w:r>
    </w:p>
    <w:p w14:paraId="2F855B07" w14:textId="36A45EF6" w:rsidR="005139DB" w:rsidRPr="00F408EF" w:rsidRDefault="005139DB" w:rsidP="00552B93">
      <w:pPr>
        <w:pStyle w:val="ChrtrBodyTextnumbered"/>
      </w:pPr>
      <w:r w:rsidRPr="00F408EF">
        <w:t>The mission of GIAA is to provide objective insight so that central government can achieve better outcomes and value for money – better insights, better outcomes</w:t>
      </w:r>
      <w:r w:rsidR="00324C9E" w:rsidRPr="00F408EF">
        <w:t>.</w:t>
      </w:r>
    </w:p>
    <w:p w14:paraId="4EC8C577" w14:textId="1562E4E5" w:rsidR="006C369E" w:rsidRPr="00F408EF" w:rsidRDefault="006C369E" w:rsidP="00F95058">
      <w:pPr>
        <w:pStyle w:val="ChrtrHeading3"/>
      </w:pPr>
      <w:r w:rsidRPr="00F408EF">
        <w:t>Commitment to Adhering to the Global Internal Audit Standards</w:t>
      </w:r>
      <w:r w:rsidR="00937C18" w:rsidRPr="00F408EF">
        <w:t xml:space="preserve"> in the UK Public Sector</w:t>
      </w:r>
    </w:p>
    <w:p w14:paraId="2EF1B3F9" w14:textId="42BFE881" w:rsidR="000D35C8" w:rsidRPr="00F408EF" w:rsidRDefault="00721D96" w:rsidP="00552B93">
      <w:pPr>
        <w:pStyle w:val="ChrtrBodyTextnumbered"/>
      </w:pPr>
      <w:r w:rsidRPr="00F408EF">
        <w:t xml:space="preserve">Auditors </w:t>
      </w:r>
      <w:r w:rsidR="0072437F" w:rsidRPr="00F408EF">
        <w:t>working in the UK public sector must follow the requirements of the Global Internal Audit Standards</w:t>
      </w:r>
      <w:r w:rsidR="00174873" w:rsidRPr="00F408EF">
        <w:t xml:space="preserve"> subject to the interpretations and additional requirements set out in the </w:t>
      </w:r>
      <w:r w:rsidR="000D35C8" w:rsidRPr="00F408EF">
        <w:t>Application Note Global Internal Audit Standards in the UK Public Sector; and</w:t>
      </w:r>
      <w:r w:rsidR="00537E0A" w:rsidRPr="00F408EF">
        <w:t xml:space="preserve"> </w:t>
      </w:r>
      <w:r w:rsidR="00D57A2C" w:rsidRPr="00F408EF">
        <w:t>t</w:t>
      </w:r>
      <w:r w:rsidR="000D35C8" w:rsidRPr="00F408EF">
        <w:t>he Government Functional Standard for Internal Audit.</w:t>
      </w:r>
      <w:r w:rsidR="00537E0A" w:rsidRPr="00F408EF">
        <w:t xml:space="preserve"> </w:t>
      </w:r>
      <w:r w:rsidR="002950ED" w:rsidRPr="00F408EF">
        <w:t xml:space="preserve">This is referred to as conformance with the Global Internal Audit Standards in the UK Public Sector. </w:t>
      </w:r>
      <w:r w:rsidR="00537E0A" w:rsidRPr="00F408EF">
        <w:t>Th</w:t>
      </w:r>
      <w:r w:rsidR="00852BAF" w:rsidRPr="00F408EF">
        <w:t>ese</w:t>
      </w:r>
      <w:r w:rsidR="00244508" w:rsidRPr="00F408EF">
        <w:t xml:space="preserve"> standards are collective</w:t>
      </w:r>
      <w:r w:rsidR="005444EC" w:rsidRPr="00F408EF">
        <w:t xml:space="preserve">ly </w:t>
      </w:r>
      <w:r w:rsidR="00244508" w:rsidRPr="00F408EF">
        <w:t xml:space="preserve">referred to in this document as ‘the </w:t>
      </w:r>
      <w:r w:rsidR="00642FE8" w:rsidRPr="00F408EF">
        <w:t>S</w:t>
      </w:r>
      <w:r w:rsidR="00244508" w:rsidRPr="00F408EF">
        <w:t>tandards’.</w:t>
      </w:r>
    </w:p>
    <w:p w14:paraId="1A77141B" w14:textId="4E5F63F6" w:rsidR="006C369E" w:rsidRPr="00F408EF" w:rsidRDefault="006C369E" w:rsidP="00552B93">
      <w:pPr>
        <w:pStyle w:val="ChrtrBodyTextnumbered"/>
        <w:rPr>
          <w:color w:val="000000"/>
        </w:rPr>
      </w:pPr>
      <w:r w:rsidRPr="00F408EF">
        <w:t xml:space="preserve">The </w:t>
      </w:r>
      <w:r w:rsidR="00D31577" w:rsidRPr="00F408EF">
        <w:t>Head of Internal A</w:t>
      </w:r>
      <w:r w:rsidR="003036AE" w:rsidRPr="00F408EF">
        <w:t>u</w:t>
      </w:r>
      <w:r w:rsidR="00D31577" w:rsidRPr="00F408EF">
        <w:t>dit</w:t>
      </w:r>
      <w:r w:rsidRPr="00F408EF">
        <w:t xml:space="preserve"> </w:t>
      </w:r>
      <w:r w:rsidR="003036AE" w:rsidRPr="00F408EF">
        <w:t xml:space="preserve">(HIA) </w:t>
      </w:r>
      <w:r w:rsidRPr="00F408EF">
        <w:t>will report</w:t>
      </w:r>
      <w:r w:rsidR="00C44885" w:rsidRPr="00F408EF">
        <w:t xml:space="preserve"> </w:t>
      </w:r>
      <w:r w:rsidR="001B12E8" w:rsidRPr="00F408EF">
        <w:t>annually</w:t>
      </w:r>
      <w:r w:rsidRPr="00F408EF">
        <w:t xml:space="preserve"> to the</w:t>
      </w:r>
      <w:r w:rsidR="001B12E8" w:rsidRPr="00F408EF">
        <w:t xml:space="preserve"> ARAC</w:t>
      </w:r>
      <w:r w:rsidRPr="00F408EF">
        <w:t xml:space="preserve"> and senior management regarding the internal audit</w:t>
      </w:r>
      <w:r w:rsidR="00C44885" w:rsidRPr="00F408EF">
        <w:t xml:space="preserve"> </w:t>
      </w:r>
      <w:r w:rsidRPr="00F408EF">
        <w:t>function’s conformance with the</w:t>
      </w:r>
      <w:r w:rsidR="00585E66" w:rsidRPr="00F408EF">
        <w:t xml:space="preserve"> Global Internal Audit Standards in the UK Public Sector</w:t>
      </w:r>
      <w:r w:rsidRPr="00F408EF">
        <w:t>, which will be assessed through a quality assurance</w:t>
      </w:r>
      <w:r w:rsidR="00C44885" w:rsidRPr="00F408EF">
        <w:t xml:space="preserve"> </w:t>
      </w:r>
      <w:r w:rsidRPr="00F408EF">
        <w:t>and improvement program</w:t>
      </w:r>
      <w:r w:rsidR="22D6E9F6" w:rsidRPr="00F408EF">
        <w:t>me</w:t>
      </w:r>
      <w:r w:rsidRPr="00F408EF">
        <w:t>.</w:t>
      </w:r>
    </w:p>
    <w:p w14:paraId="67AEB444" w14:textId="15BC37E0" w:rsidR="00F774CB" w:rsidRPr="00F408EF" w:rsidRDefault="00F774CB" w:rsidP="00552B93">
      <w:pPr>
        <w:pStyle w:val="ChrtrBodyTextnumbered"/>
        <w:rPr>
          <w:color w:val="000000"/>
        </w:rPr>
      </w:pPr>
      <w:r w:rsidRPr="00F408EF">
        <w:t xml:space="preserve">Where external service providers are engaged to deliver internal audit services on </w:t>
      </w:r>
      <w:r w:rsidR="2C63E18D" w:rsidRPr="00F408EF">
        <w:t xml:space="preserve">GIAA’s </w:t>
      </w:r>
      <w:r w:rsidRPr="00F408EF">
        <w:t>behalf the</w:t>
      </w:r>
      <w:r w:rsidR="00200954" w:rsidRPr="00F408EF">
        <w:t>y are also required to conform to the Standards.</w:t>
      </w:r>
    </w:p>
    <w:p w14:paraId="654B1ACF" w14:textId="6EF07C91" w:rsidR="006C369E" w:rsidRPr="00F408EF" w:rsidRDefault="006C369E" w:rsidP="00F95058">
      <w:pPr>
        <w:pStyle w:val="ChrtrHeading2"/>
      </w:pPr>
      <w:bookmarkStart w:id="3" w:name="_Toc188624455"/>
      <w:r w:rsidRPr="00F408EF">
        <w:t>Mandate</w:t>
      </w:r>
      <w:bookmarkEnd w:id="3"/>
    </w:p>
    <w:p w14:paraId="33757BD7" w14:textId="4EE30B3F" w:rsidR="00AE26E6" w:rsidRPr="00F408EF" w:rsidRDefault="006C369E" w:rsidP="00F95058">
      <w:pPr>
        <w:pStyle w:val="ChrtrHeading3"/>
      </w:pPr>
      <w:r w:rsidRPr="00F408EF">
        <w:t>Authority</w:t>
      </w:r>
    </w:p>
    <w:p w14:paraId="1D024CEB" w14:textId="35FBD8D5" w:rsidR="00350A91" w:rsidRPr="00F408EF" w:rsidRDefault="00350A91" w:rsidP="00552B93">
      <w:pPr>
        <w:pStyle w:val="ChrtrBodyTextnumbered"/>
      </w:pPr>
      <w:r w:rsidRPr="00F408EF">
        <w:t>GIAA was establis</w:t>
      </w:r>
      <w:r w:rsidR="00AE26E6" w:rsidRPr="00F408EF">
        <w:t>h</w:t>
      </w:r>
      <w:r w:rsidRPr="00F408EF">
        <w:t>ed as an executive agency of HM Treasury on 1 April 2015. The purpose of the GIAA is to provide internal audit, counter fraud and fraud investig</w:t>
      </w:r>
      <w:r w:rsidR="00937C18" w:rsidRPr="00F408EF">
        <w:t>a</w:t>
      </w:r>
      <w:r w:rsidRPr="00F408EF">
        <w:t>tions</w:t>
      </w:r>
      <w:r w:rsidR="00F03B4E" w:rsidRPr="00F408EF">
        <w:t xml:space="preserve"> </w:t>
      </w:r>
      <w:r w:rsidRPr="00F408EF">
        <w:t>and advisory services to central government departments and departmental entiti</w:t>
      </w:r>
      <w:r w:rsidR="00F03B4E" w:rsidRPr="00F408EF">
        <w:t>es.</w:t>
      </w:r>
    </w:p>
    <w:p w14:paraId="53D91AB5" w14:textId="37FDC1D8" w:rsidR="006C369E" w:rsidRPr="00F408EF" w:rsidRDefault="006C369E" w:rsidP="00552B93">
      <w:pPr>
        <w:pStyle w:val="ChrtrBodyTextnumbered"/>
      </w:pPr>
      <w:r w:rsidRPr="00F408EF">
        <w:t>The internal audit function’s authority is created by its direct reporting relationship to the</w:t>
      </w:r>
      <w:r w:rsidR="004A2026" w:rsidRPr="00F408EF">
        <w:t xml:space="preserve"> </w:t>
      </w:r>
      <w:r w:rsidR="001B12E8" w:rsidRPr="00F408EF">
        <w:rPr>
          <w:rFonts w:cs="Arial"/>
        </w:rPr>
        <w:t>ARAC</w:t>
      </w:r>
      <w:r w:rsidRPr="00F408EF">
        <w:rPr>
          <w:rFonts w:cs="Arial"/>
        </w:rPr>
        <w:t xml:space="preserve">. Such authority </w:t>
      </w:r>
      <w:r w:rsidRPr="00F408EF">
        <w:t>allows</w:t>
      </w:r>
      <w:r w:rsidRPr="00F408EF">
        <w:rPr>
          <w:rFonts w:cs="Arial"/>
        </w:rPr>
        <w:t xml:space="preserve"> for unrestricted access to the </w:t>
      </w:r>
      <w:r w:rsidR="001B12E8" w:rsidRPr="00F408EF">
        <w:rPr>
          <w:rFonts w:cs="Arial"/>
        </w:rPr>
        <w:t>ARAC</w:t>
      </w:r>
      <w:r w:rsidRPr="00F408EF">
        <w:rPr>
          <w:rFonts w:cs="Arial"/>
        </w:rPr>
        <w:t>.</w:t>
      </w:r>
    </w:p>
    <w:p w14:paraId="4AE26586" w14:textId="4A716498" w:rsidR="006C369E" w:rsidRPr="00F408EF" w:rsidRDefault="006C369E" w:rsidP="00552B93">
      <w:pPr>
        <w:pStyle w:val="ChrtrBodyTextnumbered"/>
      </w:pPr>
      <w:r w:rsidRPr="00F408EF">
        <w:t xml:space="preserve">The </w:t>
      </w:r>
      <w:r w:rsidR="001B12E8" w:rsidRPr="00F408EF">
        <w:t xml:space="preserve">ARAC </w:t>
      </w:r>
      <w:r w:rsidRPr="00F408EF">
        <w:t>authori</w:t>
      </w:r>
      <w:r w:rsidR="0052744E" w:rsidRPr="00F408EF">
        <w:t>s</w:t>
      </w:r>
      <w:r w:rsidRPr="00F408EF">
        <w:t>es the internal audit function to:</w:t>
      </w:r>
    </w:p>
    <w:p w14:paraId="73CAB524" w14:textId="22219151" w:rsidR="006C369E" w:rsidRPr="00F408EF" w:rsidRDefault="006C369E" w:rsidP="000F3E58">
      <w:pPr>
        <w:pStyle w:val="ChrtrListBullet"/>
      </w:pPr>
      <w:r w:rsidRPr="00F408EF">
        <w:t>Have full and unrestricted access to all functions, data, records, information, physical</w:t>
      </w:r>
      <w:r w:rsidR="005B7A4F" w:rsidRPr="00F408EF">
        <w:t xml:space="preserve"> </w:t>
      </w:r>
      <w:r w:rsidRPr="00F408EF">
        <w:t>property, and personnel pertinent to carrying out internal audit responsibilities. Internal</w:t>
      </w:r>
      <w:r w:rsidR="005B7A4F" w:rsidRPr="00F408EF">
        <w:t xml:space="preserve"> </w:t>
      </w:r>
      <w:r w:rsidRPr="00F408EF">
        <w:t>auditors are accountable for confidentiality and safeguarding records and information.</w:t>
      </w:r>
    </w:p>
    <w:p w14:paraId="48F20574" w14:textId="200A9FF2" w:rsidR="006C369E" w:rsidRPr="00F408EF" w:rsidRDefault="006C369E" w:rsidP="000F3E58">
      <w:pPr>
        <w:pStyle w:val="ChrtrListBullet"/>
      </w:pPr>
      <w:r w:rsidRPr="00F408EF">
        <w:t>Allocate resources, set frequencies, select subjects, determine scopes of work, apply</w:t>
      </w:r>
      <w:r w:rsidR="005B7A4F" w:rsidRPr="00F408EF">
        <w:t xml:space="preserve"> </w:t>
      </w:r>
      <w:r w:rsidRPr="00F408EF">
        <w:t>techniques, and issue communications to accomplish the function’s objectives.</w:t>
      </w:r>
    </w:p>
    <w:p w14:paraId="324499CD" w14:textId="77D40ABB" w:rsidR="006C369E" w:rsidRPr="00F408EF" w:rsidRDefault="006C369E" w:rsidP="000F3E58">
      <w:pPr>
        <w:pStyle w:val="ChrtrListBullet"/>
      </w:pPr>
      <w:r w:rsidRPr="00F408EF">
        <w:t xml:space="preserve">Obtain assistance from the necessary personnel of </w:t>
      </w:r>
      <w:r w:rsidR="00642FE8" w:rsidRPr="00F408EF">
        <w:t>the organisation</w:t>
      </w:r>
      <w:r w:rsidRPr="00F408EF">
        <w:t xml:space="preserve"> and other</w:t>
      </w:r>
      <w:r w:rsidR="005B7A4F" w:rsidRPr="00F408EF">
        <w:t xml:space="preserve"> </w:t>
      </w:r>
      <w:r w:rsidRPr="00F408EF">
        <w:t>speciali</w:t>
      </w:r>
      <w:r w:rsidR="00D44F11" w:rsidRPr="00F408EF">
        <w:t>s</w:t>
      </w:r>
      <w:r w:rsidRPr="00F408EF">
        <w:t xml:space="preserve">ed services from within or outside </w:t>
      </w:r>
      <w:r w:rsidR="00642FE8" w:rsidRPr="00F408EF">
        <w:t>the organisation</w:t>
      </w:r>
      <w:r w:rsidRPr="00F408EF">
        <w:t xml:space="preserve"> to complete internal</w:t>
      </w:r>
      <w:r w:rsidR="00FF3F39" w:rsidRPr="00F408EF">
        <w:t xml:space="preserve"> </w:t>
      </w:r>
      <w:r w:rsidRPr="00F408EF">
        <w:t>audit services.</w:t>
      </w:r>
    </w:p>
    <w:p w14:paraId="3885B660" w14:textId="6304DCF8" w:rsidR="009F3CAF" w:rsidRPr="00F408EF" w:rsidRDefault="00AF1184" w:rsidP="00552B93">
      <w:pPr>
        <w:pStyle w:val="ChrtrBodyTextnumbered"/>
      </w:pPr>
      <w:r w:rsidRPr="00F408EF">
        <w:t>The MoU contains further information on ownership and safeguarding of information and intellectual property rights.</w:t>
      </w:r>
    </w:p>
    <w:p w14:paraId="0CCD1A21" w14:textId="783C14EC" w:rsidR="006C369E" w:rsidRPr="00F408EF" w:rsidRDefault="006C369E" w:rsidP="0052744E">
      <w:pPr>
        <w:pStyle w:val="ChrtrHeading3"/>
      </w:pPr>
      <w:r w:rsidRPr="00F408EF">
        <w:lastRenderedPageBreak/>
        <w:t>Independence, Organi</w:t>
      </w:r>
      <w:r w:rsidR="00806B08" w:rsidRPr="00F408EF">
        <w:t>s</w:t>
      </w:r>
      <w:r w:rsidRPr="00F408EF">
        <w:t>ational Position, and Reporting Relationships</w:t>
      </w:r>
    </w:p>
    <w:p w14:paraId="67B3D30B" w14:textId="4FB42659" w:rsidR="00FD5F08" w:rsidRPr="00F408EF" w:rsidRDefault="00FD5F08" w:rsidP="00552B93">
      <w:pPr>
        <w:pStyle w:val="ChrtrBodyTextnumbered"/>
        <w:rPr>
          <w:color w:val="000000"/>
        </w:rPr>
      </w:pPr>
      <w:r w:rsidRPr="00F408EF">
        <w:t xml:space="preserve">GIAA is independent of the day-to-day business of its customer organisations to ensure </w:t>
      </w:r>
      <w:r w:rsidR="0CB623E1" w:rsidRPr="00F408EF">
        <w:t>that it can deliver</w:t>
      </w:r>
      <w:r w:rsidRPr="00F408EF">
        <w:t xml:space="preserve"> objective judgements and impartial, unbiased advice and opinions.</w:t>
      </w:r>
    </w:p>
    <w:p w14:paraId="2F2E0152" w14:textId="29E6ED1D" w:rsidR="006C369E" w:rsidRPr="00F408EF" w:rsidRDefault="00FD5F08" w:rsidP="00552B93">
      <w:pPr>
        <w:pStyle w:val="ChrtrBodyTextnumbered"/>
        <w:rPr>
          <w:rFonts w:ascii="ArialMT" w:hAnsi="ArialMT" w:cs="ArialMT"/>
          <w:color w:val="000000"/>
        </w:rPr>
      </w:pPr>
      <w:r w:rsidRPr="00F408EF">
        <w:t>GIAA primarily provides services to, and has free and unfettered access to</w:t>
      </w:r>
      <w:r w:rsidR="6ECDD4BC" w:rsidRPr="00F408EF">
        <w:t>,</w:t>
      </w:r>
      <w:r w:rsidRPr="00F408EF">
        <w:t xml:space="preserve"> the Accounting Officer and the Chair of the ARAC</w:t>
      </w:r>
      <w:r w:rsidR="006A270B" w:rsidRPr="00F408EF">
        <w:t xml:space="preserve">. </w:t>
      </w:r>
      <w:r w:rsidR="006C369E" w:rsidRPr="00F408EF">
        <w:t>This positioning provides the</w:t>
      </w:r>
      <w:r w:rsidR="006A270B" w:rsidRPr="00F408EF">
        <w:t xml:space="preserve"> </w:t>
      </w:r>
      <w:r w:rsidR="006C369E" w:rsidRPr="00F408EF">
        <w:t>organi</w:t>
      </w:r>
      <w:r w:rsidR="00D534AF" w:rsidRPr="00F408EF">
        <w:t>s</w:t>
      </w:r>
      <w:r w:rsidR="006C369E" w:rsidRPr="00F408EF">
        <w:t>ational authority and status to bring matters directly to senior management and escalate</w:t>
      </w:r>
      <w:r w:rsidR="006A270B" w:rsidRPr="00F408EF">
        <w:t xml:space="preserve"> </w:t>
      </w:r>
      <w:r w:rsidR="006C369E" w:rsidRPr="00F408EF">
        <w:t xml:space="preserve">matters to the </w:t>
      </w:r>
      <w:r w:rsidR="000D35C8" w:rsidRPr="00F408EF">
        <w:t>ARAC</w:t>
      </w:r>
      <w:r w:rsidR="006C369E" w:rsidRPr="00F408EF">
        <w:t>, when necessary, without interference and supports the interna</w:t>
      </w:r>
      <w:r w:rsidR="006C369E" w:rsidRPr="00F408EF">
        <w:rPr>
          <w:rStyle w:val="ChrtrBodyTextnumberedChar"/>
        </w:rPr>
        <w:t>l</w:t>
      </w:r>
      <w:r w:rsidR="00101D1F" w:rsidRPr="00F408EF">
        <w:rPr>
          <w:rStyle w:val="ChrtrBodyTextnumberedChar"/>
        </w:rPr>
        <w:t xml:space="preserve"> </w:t>
      </w:r>
      <w:r w:rsidR="006C369E" w:rsidRPr="00F408EF">
        <w:rPr>
          <w:rStyle w:val="ChrtrBodyTextnumberedChar"/>
        </w:rPr>
        <w:t>auditors’ ability to maintain objectivity.</w:t>
      </w:r>
    </w:p>
    <w:p w14:paraId="32302688" w14:textId="17FC3A63" w:rsidR="006C369E" w:rsidRPr="00F408EF" w:rsidRDefault="00101D1F" w:rsidP="00552B93">
      <w:pPr>
        <w:pStyle w:val="ChrtrBodyTextnumbered"/>
      </w:pPr>
      <w:r w:rsidRPr="00F408EF">
        <w:t>T</w:t>
      </w:r>
      <w:r w:rsidR="006C369E" w:rsidRPr="00F408EF">
        <w:t xml:space="preserve">he </w:t>
      </w:r>
      <w:r w:rsidR="003036AE" w:rsidRPr="00F408EF">
        <w:t>HIA</w:t>
      </w:r>
      <w:r w:rsidR="006C369E" w:rsidRPr="00F408EF">
        <w:t xml:space="preserve"> will confirm to the</w:t>
      </w:r>
      <w:r w:rsidR="00B342B7" w:rsidRPr="00F408EF">
        <w:t xml:space="preserve"> ARAC</w:t>
      </w:r>
      <w:r w:rsidR="006C369E" w:rsidRPr="00F408EF">
        <w:t>, at least annually, the</w:t>
      </w:r>
      <w:r w:rsidR="00403104" w:rsidRPr="00F408EF">
        <w:t xml:space="preserve"> </w:t>
      </w:r>
      <w:r w:rsidR="006C369E" w:rsidRPr="00F408EF">
        <w:t>organi</w:t>
      </w:r>
      <w:r w:rsidR="00D534AF" w:rsidRPr="00F408EF">
        <w:t>s</w:t>
      </w:r>
      <w:r w:rsidR="006C369E" w:rsidRPr="00F408EF">
        <w:t>ational independence of the internal audit function. If the governance structure does not</w:t>
      </w:r>
      <w:r w:rsidR="00403104" w:rsidRPr="00F408EF">
        <w:t xml:space="preserve"> </w:t>
      </w:r>
      <w:r w:rsidR="006C369E" w:rsidRPr="00F408EF">
        <w:t>support organi</w:t>
      </w:r>
      <w:r w:rsidR="00D534AF" w:rsidRPr="00F408EF">
        <w:t>s</w:t>
      </w:r>
      <w:r w:rsidR="006C369E" w:rsidRPr="00F408EF">
        <w:t xml:space="preserve">ational independence, the </w:t>
      </w:r>
      <w:r w:rsidR="009A534F" w:rsidRPr="00F408EF">
        <w:t>HIA</w:t>
      </w:r>
      <w:r w:rsidR="006C369E" w:rsidRPr="00F408EF">
        <w:t xml:space="preserve"> will document the characteristics</w:t>
      </w:r>
      <w:r w:rsidR="00403104" w:rsidRPr="00F408EF">
        <w:t xml:space="preserve"> </w:t>
      </w:r>
      <w:r w:rsidR="006C369E" w:rsidRPr="00F408EF">
        <w:t>of the governance structure limiting independence and any safeguards employed to achieve the</w:t>
      </w:r>
      <w:r w:rsidR="00403104" w:rsidRPr="00F408EF">
        <w:t xml:space="preserve"> </w:t>
      </w:r>
      <w:r w:rsidR="006C369E" w:rsidRPr="00F408EF">
        <w:t xml:space="preserve">principle of independence. The </w:t>
      </w:r>
      <w:r w:rsidR="009A534F" w:rsidRPr="00F408EF">
        <w:t>HIA</w:t>
      </w:r>
      <w:r w:rsidR="006C369E" w:rsidRPr="00F408EF">
        <w:t xml:space="preserve"> will disclose to the </w:t>
      </w:r>
      <w:r w:rsidR="00403104" w:rsidRPr="00F408EF">
        <w:t>ARAC</w:t>
      </w:r>
      <w:r w:rsidR="006C369E" w:rsidRPr="00F408EF">
        <w:t xml:space="preserve"> any</w:t>
      </w:r>
      <w:r w:rsidR="00403104" w:rsidRPr="00F408EF">
        <w:t xml:space="preserve"> </w:t>
      </w:r>
      <w:r w:rsidR="006C369E" w:rsidRPr="00F408EF">
        <w:t xml:space="preserve">interference </w:t>
      </w:r>
      <w:r w:rsidR="7FA3EF6D" w:rsidRPr="00F408EF">
        <w:t>that</w:t>
      </w:r>
      <w:r w:rsidR="006C369E" w:rsidRPr="00F408EF">
        <w:t xml:space="preserve"> internal auditors encounter </w:t>
      </w:r>
      <w:r w:rsidR="4FCC2220" w:rsidRPr="00F408EF">
        <w:t xml:space="preserve">which are </w:t>
      </w:r>
      <w:r w:rsidR="006C369E" w:rsidRPr="00F408EF">
        <w:t>related to the scope, performance, or communication of</w:t>
      </w:r>
      <w:r w:rsidR="00403104" w:rsidRPr="00F408EF">
        <w:t xml:space="preserve"> </w:t>
      </w:r>
      <w:r w:rsidR="006C369E" w:rsidRPr="00F408EF">
        <w:t xml:space="preserve">internal audit work and </w:t>
      </w:r>
      <w:r w:rsidR="3DAA6130" w:rsidRPr="00F408EF">
        <w:t>its</w:t>
      </w:r>
      <w:r w:rsidR="006C369E" w:rsidRPr="00F408EF">
        <w:t xml:space="preserve"> results. The disclosure will include communicating the implications of</w:t>
      </w:r>
      <w:r w:rsidR="00403104" w:rsidRPr="00F408EF">
        <w:t xml:space="preserve"> </w:t>
      </w:r>
      <w:r w:rsidR="006C369E" w:rsidRPr="00F408EF">
        <w:t>such interference on the internal audit function’s effectiveness and ability to fulfil its mandate.</w:t>
      </w:r>
    </w:p>
    <w:p w14:paraId="72F70DFB" w14:textId="77777777" w:rsidR="00200954" w:rsidRPr="00F408EF" w:rsidRDefault="00A259BC" w:rsidP="00552B93">
      <w:pPr>
        <w:pStyle w:val="ChrtrBodyTextnumbered"/>
      </w:pPr>
      <w:r w:rsidRPr="00F408EF">
        <w:t>GIAA has in place safeguards to limit impairments to independence and objectivity</w:t>
      </w:r>
      <w:r w:rsidR="00200954" w:rsidRPr="00F408EF">
        <w:t>:</w:t>
      </w:r>
    </w:p>
    <w:p w14:paraId="77C9643D" w14:textId="77777777" w:rsidR="00200954" w:rsidRPr="00F408EF" w:rsidRDefault="00B85074" w:rsidP="000F3E58">
      <w:pPr>
        <w:pStyle w:val="ChrtrListBullet"/>
      </w:pPr>
      <w:r w:rsidRPr="00F408EF">
        <w:t>The GIAA Code of Conduct requires all employees to declare</w:t>
      </w:r>
      <w:r w:rsidR="007425EB" w:rsidRPr="00F408EF">
        <w:t xml:space="preserve"> any actual, potential or perceived conflicts of interest.  </w:t>
      </w:r>
    </w:p>
    <w:p w14:paraId="58B1C409" w14:textId="5C45AB4C" w:rsidR="00223D23" w:rsidRPr="00F408EF" w:rsidRDefault="007425EB" w:rsidP="000F3E58">
      <w:pPr>
        <w:pStyle w:val="ChrtrListBullet"/>
      </w:pPr>
      <w:r w:rsidRPr="00F408EF">
        <w:t xml:space="preserve">The HIA </w:t>
      </w:r>
      <w:r w:rsidR="008D0EDF" w:rsidRPr="00F408EF">
        <w:t>must take appropriate action to mitigate risks to independence and must disclose any conflict of interest</w:t>
      </w:r>
      <w:r w:rsidR="00777E3B" w:rsidRPr="00F408EF">
        <w:t xml:space="preserve"> to the Accounting Officer and Chair of the ARAC.</w:t>
      </w:r>
    </w:p>
    <w:p w14:paraId="3DB1AA8C" w14:textId="32673971" w:rsidR="00200954" w:rsidRPr="00F408EF" w:rsidRDefault="00200954" w:rsidP="000F3E58">
      <w:pPr>
        <w:pStyle w:val="ChrtrListBullet"/>
      </w:pPr>
      <w:r w:rsidRPr="00F408EF">
        <w:t xml:space="preserve">The HIA must confirm that providing assurance services where </w:t>
      </w:r>
      <w:r w:rsidR="38A287AE" w:rsidRPr="00F408EF">
        <w:t>GIAA has</w:t>
      </w:r>
      <w:r w:rsidRPr="00F408EF">
        <w:t xml:space="preserve"> previously provided advisory services does not impair objectivity as resources are assigned </w:t>
      </w:r>
      <w:r w:rsidR="3F1FF8F3" w:rsidRPr="00F408EF">
        <w:t>in such a</w:t>
      </w:r>
      <w:r w:rsidRPr="00F408EF">
        <w:t xml:space="preserve"> </w:t>
      </w:r>
      <w:r w:rsidR="3F1FF8F3" w:rsidRPr="00F408EF">
        <w:t>way as</w:t>
      </w:r>
      <w:r w:rsidRPr="00F408EF">
        <w:t xml:space="preserve"> to maintain individual objectivity.</w:t>
      </w:r>
    </w:p>
    <w:p w14:paraId="4A99C2B2" w14:textId="0025A86F" w:rsidR="004B4FCA" w:rsidRPr="00F408EF" w:rsidRDefault="004B4FCA" w:rsidP="00552B93">
      <w:pPr>
        <w:pStyle w:val="ChrtrBodyTextnumbered"/>
      </w:pPr>
      <w:r w:rsidRPr="00F408EF">
        <w:t>At the time</w:t>
      </w:r>
      <w:r w:rsidR="00DA68C5" w:rsidRPr="00F408EF">
        <w:t xml:space="preserve"> of agreeing this charter</w:t>
      </w:r>
      <w:r w:rsidR="00EE60CF" w:rsidRPr="00F408EF">
        <w:t xml:space="preserve"> </w:t>
      </w:r>
      <w:sdt>
        <w:sdtPr>
          <w:alias w:val="39"/>
          <w:tag w:val="39"/>
          <w:id w:val="-429577394"/>
          <w:placeholder>
            <w:docPart w:val="DefaultPlaceholder_-1854013440"/>
          </w:placeholder>
          <w:text/>
        </w:sdtPr>
        <w:sdtEndPr/>
        <w:sdtContent>
          <w:r w:rsidR="00BA5E9E" w:rsidRPr="00F408EF">
            <w:t>No conflicts of interest were identified</w:t>
          </w:r>
        </w:sdtContent>
      </w:sdt>
      <w:r w:rsidR="00FE44A7" w:rsidRPr="00F408EF">
        <w:t xml:space="preserve"> </w:t>
      </w:r>
      <w:sdt>
        <w:sdtPr>
          <w:alias w:val="40"/>
          <w:tag w:val="40"/>
          <w:id w:val="2138449646"/>
          <w:placeholder>
            <w:docPart w:val="DefaultPlaceholder_-1854013440"/>
          </w:placeholder>
          <w:text/>
        </w:sdtPr>
        <w:sdtEndPr/>
        <w:sdtContent/>
      </w:sdt>
      <w:r w:rsidR="00E24E5A" w:rsidRPr="00F408EF">
        <w:t>.</w:t>
      </w:r>
    </w:p>
    <w:p w14:paraId="7C430845" w14:textId="77777777" w:rsidR="006C369E" w:rsidRPr="00F408EF" w:rsidRDefault="006C369E" w:rsidP="0052744E">
      <w:pPr>
        <w:pStyle w:val="ChrtrHeading3"/>
      </w:pPr>
      <w:r w:rsidRPr="00F408EF">
        <w:t>Changes to the Mandate and Charter</w:t>
      </w:r>
    </w:p>
    <w:p w14:paraId="0AC56F12" w14:textId="0F1ED01D" w:rsidR="006C369E" w:rsidRPr="00F408EF" w:rsidRDefault="006C369E" w:rsidP="00552B93">
      <w:pPr>
        <w:pStyle w:val="ChrtrBodyTextnumbered"/>
        <w:rPr>
          <w:color w:val="000000"/>
        </w:rPr>
      </w:pPr>
      <w:r w:rsidRPr="00F408EF">
        <w:t xml:space="preserve">Circumstances may justify a follow-up discussion between </w:t>
      </w:r>
      <w:r w:rsidR="7F688AE3" w:rsidRPr="00F408EF">
        <w:t xml:space="preserve">GIAA and </w:t>
      </w:r>
      <w:r w:rsidRPr="00F408EF">
        <w:t>the</w:t>
      </w:r>
      <w:r w:rsidR="00F97422" w:rsidRPr="00F408EF">
        <w:t xml:space="preserve"> Accounting Officer</w:t>
      </w:r>
      <w:r w:rsidRPr="00F408EF">
        <w:t xml:space="preserve">, </w:t>
      </w:r>
      <w:r w:rsidR="00F97422" w:rsidRPr="00F408EF">
        <w:t>ARAC</w:t>
      </w:r>
      <w:r w:rsidRPr="00F408EF">
        <w:t>, and senior management on the internal audit mandate or other aspects of the internal</w:t>
      </w:r>
      <w:r w:rsidR="00F97422" w:rsidRPr="00F408EF">
        <w:t xml:space="preserve"> </w:t>
      </w:r>
      <w:r w:rsidRPr="00F408EF">
        <w:t>audit charter.</w:t>
      </w:r>
      <w:r w:rsidR="00F97422" w:rsidRPr="00F408EF">
        <w:t xml:space="preserve"> </w:t>
      </w:r>
      <w:r w:rsidRPr="00F408EF">
        <w:t>Such circumstances may include but are not limited to:</w:t>
      </w:r>
    </w:p>
    <w:p w14:paraId="5342AE39" w14:textId="1870101D" w:rsidR="006C369E" w:rsidRPr="00F408EF" w:rsidRDefault="000B457D" w:rsidP="000F3E58">
      <w:pPr>
        <w:pStyle w:val="ChrtrListBullet"/>
      </w:pPr>
      <w:r w:rsidRPr="00F408EF">
        <w:t>a</w:t>
      </w:r>
      <w:r w:rsidR="006C369E" w:rsidRPr="00F408EF">
        <w:t xml:space="preserve"> significant change in the Standards</w:t>
      </w:r>
      <w:r w:rsidRPr="00F408EF">
        <w:t>;</w:t>
      </w:r>
    </w:p>
    <w:p w14:paraId="4022B2C0" w14:textId="54EFE3F4" w:rsidR="006C369E" w:rsidRPr="00F408EF" w:rsidRDefault="000B457D" w:rsidP="000F3E58">
      <w:pPr>
        <w:pStyle w:val="ChrtrListBullet"/>
      </w:pPr>
      <w:r w:rsidRPr="00F408EF">
        <w:t>a</w:t>
      </w:r>
      <w:r w:rsidR="006C369E" w:rsidRPr="00F408EF">
        <w:t xml:space="preserve"> significant reorgani</w:t>
      </w:r>
      <w:r w:rsidR="00092506" w:rsidRPr="00F408EF">
        <w:t>s</w:t>
      </w:r>
      <w:r w:rsidR="006C369E" w:rsidRPr="00F408EF">
        <w:t>ation within the organi</w:t>
      </w:r>
      <w:r w:rsidR="00092506" w:rsidRPr="00F408EF">
        <w:t>s</w:t>
      </w:r>
      <w:r w:rsidR="006C369E" w:rsidRPr="00F408EF">
        <w:t>ation.</w:t>
      </w:r>
    </w:p>
    <w:p w14:paraId="6A64DB7A" w14:textId="2AF43E6D" w:rsidR="006C369E" w:rsidRPr="00F408EF" w:rsidRDefault="000B457D" w:rsidP="000F3E58">
      <w:pPr>
        <w:pStyle w:val="ChrtrListBullet"/>
      </w:pPr>
      <w:r w:rsidRPr="00F408EF">
        <w:t>s</w:t>
      </w:r>
      <w:r w:rsidR="006C369E" w:rsidRPr="00F408EF">
        <w:t>ignificant changes in the</w:t>
      </w:r>
      <w:r w:rsidR="00777E3B" w:rsidRPr="00F408EF">
        <w:t xml:space="preserve"> HIA</w:t>
      </w:r>
      <w:r w:rsidR="006C369E" w:rsidRPr="00F408EF">
        <w:t xml:space="preserve">, </w:t>
      </w:r>
      <w:r w:rsidR="00B01677" w:rsidRPr="00F408EF">
        <w:t xml:space="preserve">ARAC </w:t>
      </w:r>
      <w:r w:rsidR="0022298A" w:rsidRPr="00F408EF">
        <w:t>members</w:t>
      </w:r>
      <w:r w:rsidR="006C369E" w:rsidRPr="00F408EF">
        <w:t>, and/or senior</w:t>
      </w:r>
      <w:r w:rsidR="0022298A" w:rsidRPr="00F408EF">
        <w:t xml:space="preserve"> </w:t>
      </w:r>
      <w:r w:rsidR="006C369E" w:rsidRPr="00F408EF">
        <w:t>management</w:t>
      </w:r>
      <w:r w:rsidRPr="00F408EF">
        <w:t>;</w:t>
      </w:r>
    </w:p>
    <w:p w14:paraId="7D328B2D" w14:textId="66C6AAE9" w:rsidR="006C369E" w:rsidRPr="00F408EF" w:rsidRDefault="000B457D" w:rsidP="000F3E58">
      <w:pPr>
        <w:pStyle w:val="ChrtrListBullet"/>
      </w:pPr>
      <w:r w:rsidRPr="00F408EF">
        <w:t>s</w:t>
      </w:r>
      <w:r w:rsidR="006C369E" w:rsidRPr="00F408EF">
        <w:t>ignificant changes to the organi</w:t>
      </w:r>
      <w:r w:rsidR="00D534AF" w:rsidRPr="00F408EF">
        <w:t>s</w:t>
      </w:r>
      <w:r w:rsidR="006C369E" w:rsidRPr="00F408EF">
        <w:t>ation’s strategies, objectives, risk profile, or the</w:t>
      </w:r>
      <w:r w:rsidR="0022298A" w:rsidRPr="00F408EF">
        <w:t xml:space="preserve"> </w:t>
      </w:r>
      <w:r w:rsidR="006C369E" w:rsidRPr="00F408EF">
        <w:t>environment in which the organi</w:t>
      </w:r>
      <w:r w:rsidR="00D534AF" w:rsidRPr="00F408EF">
        <w:t>s</w:t>
      </w:r>
      <w:r w:rsidR="006C369E" w:rsidRPr="00F408EF">
        <w:t>ation operates</w:t>
      </w:r>
      <w:r w:rsidRPr="00F408EF">
        <w:t>; or</w:t>
      </w:r>
    </w:p>
    <w:p w14:paraId="32B051E2" w14:textId="4BA3B472" w:rsidR="006C369E" w:rsidRPr="00F408EF" w:rsidRDefault="000B457D" w:rsidP="000F3E58">
      <w:pPr>
        <w:pStyle w:val="ChrtrListBullet"/>
      </w:pPr>
      <w:r w:rsidRPr="00F408EF">
        <w:lastRenderedPageBreak/>
        <w:t>n</w:t>
      </w:r>
      <w:r w:rsidR="006C369E" w:rsidRPr="00F408EF">
        <w:t>ew laws or regulations that may affect the nature and/or scope of internal audit</w:t>
      </w:r>
      <w:r w:rsidR="0022298A" w:rsidRPr="00F408EF">
        <w:t xml:space="preserve"> </w:t>
      </w:r>
      <w:r w:rsidR="006C369E" w:rsidRPr="00F408EF">
        <w:t>services.</w:t>
      </w:r>
    </w:p>
    <w:p w14:paraId="31421CED" w14:textId="54687A36" w:rsidR="006C369E" w:rsidRPr="00F408EF" w:rsidRDefault="00765EFC" w:rsidP="0052744E">
      <w:pPr>
        <w:pStyle w:val="ChrtrHeading3"/>
      </w:pPr>
      <w:r w:rsidRPr="00F408EF">
        <w:t xml:space="preserve">ARAC </w:t>
      </w:r>
      <w:r w:rsidR="006C369E" w:rsidRPr="00F408EF">
        <w:t>Oversight</w:t>
      </w:r>
    </w:p>
    <w:p w14:paraId="04D52342" w14:textId="45160FA7" w:rsidR="006C369E" w:rsidRPr="00F408EF" w:rsidRDefault="006C369E" w:rsidP="00552B93">
      <w:pPr>
        <w:pStyle w:val="ChrtrBodyTextnumbered"/>
      </w:pPr>
      <w:r w:rsidRPr="00F408EF">
        <w:t xml:space="preserve">To establish, maintain, and ensure that </w:t>
      </w:r>
      <w:r w:rsidR="00D534AF" w:rsidRPr="00F408EF">
        <w:t>the organisation</w:t>
      </w:r>
      <w:r w:rsidRPr="00F408EF">
        <w:t>’s internal audit function has</w:t>
      </w:r>
      <w:r w:rsidR="00D534AF" w:rsidRPr="00F408EF">
        <w:t xml:space="preserve"> </w:t>
      </w:r>
      <w:r w:rsidRPr="00F408EF">
        <w:t xml:space="preserve">sufficient authority to fulfil its duties, the </w:t>
      </w:r>
      <w:r w:rsidR="005B0C8B" w:rsidRPr="00F408EF">
        <w:t>ARAC</w:t>
      </w:r>
      <w:r w:rsidRPr="00F408EF">
        <w:t xml:space="preserve"> will:</w:t>
      </w:r>
    </w:p>
    <w:p w14:paraId="1CCA5A8D" w14:textId="77777777" w:rsidR="003C5E30" w:rsidRPr="00F408EF" w:rsidRDefault="003C5E30" w:rsidP="000F3E58">
      <w:pPr>
        <w:pStyle w:val="ChrtrListBullet"/>
      </w:pPr>
      <w:r w:rsidRPr="00F408EF">
        <w:t>Participate in discussions with the Head of Internal Audit and senior management about the “essential conditions,” described in the Global Internal Audit Standards, which establish the foundation that enables an effective internal audit function.</w:t>
      </w:r>
    </w:p>
    <w:p w14:paraId="7895FF7B" w14:textId="7503B130" w:rsidR="006C369E" w:rsidRPr="00F408EF" w:rsidRDefault="006C369E" w:rsidP="000F3E58">
      <w:pPr>
        <w:pStyle w:val="ChrtrListBullet"/>
      </w:pPr>
      <w:r w:rsidRPr="00F408EF">
        <w:t xml:space="preserve">Discuss with the </w:t>
      </w:r>
      <w:r w:rsidR="00D63CD5" w:rsidRPr="00F408EF">
        <w:t>Head of Internal Audit</w:t>
      </w:r>
      <w:r w:rsidRPr="00F408EF">
        <w:t xml:space="preserve"> and senior management the appropriate authority,</w:t>
      </w:r>
      <w:r w:rsidR="000A5BAA" w:rsidRPr="00F408EF">
        <w:t xml:space="preserve"> </w:t>
      </w:r>
      <w:r w:rsidRPr="00F408EF">
        <w:t>role, responsibilities, scope, and services (assurance and/or advisory) of the internal</w:t>
      </w:r>
      <w:r w:rsidR="000A5BAA" w:rsidRPr="00F408EF">
        <w:t xml:space="preserve"> </w:t>
      </w:r>
      <w:r w:rsidRPr="00F408EF">
        <w:t>audit function.</w:t>
      </w:r>
    </w:p>
    <w:p w14:paraId="4FD79467" w14:textId="6702AED5" w:rsidR="006C369E" w:rsidRPr="00F408EF" w:rsidRDefault="006C369E" w:rsidP="000F3E58">
      <w:pPr>
        <w:pStyle w:val="ChrtrListBullet"/>
      </w:pPr>
      <w:r w:rsidRPr="00F408EF">
        <w:t xml:space="preserve">Ensure the </w:t>
      </w:r>
      <w:r w:rsidR="00D63CD5" w:rsidRPr="00F408EF">
        <w:t>Head of Internal Audit</w:t>
      </w:r>
      <w:r w:rsidRPr="00F408EF">
        <w:t xml:space="preserve"> has unrestricted access to</w:t>
      </w:r>
      <w:r w:rsidR="00EE6CE5" w:rsidRPr="00F408EF">
        <w:t>,</w:t>
      </w:r>
      <w:r w:rsidRPr="00F408EF">
        <w:t xml:space="preserve"> and communicates and</w:t>
      </w:r>
      <w:r w:rsidR="000A5BAA" w:rsidRPr="00F408EF">
        <w:t xml:space="preserve"> </w:t>
      </w:r>
      <w:r w:rsidRPr="00F408EF">
        <w:t xml:space="preserve">interacts directly with the </w:t>
      </w:r>
      <w:r w:rsidR="00E11FCC" w:rsidRPr="00F408EF">
        <w:t>ARAC</w:t>
      </w:r>
      <w:r w:rsidRPr="00F408EF">
        <w:t>, including in private meetings without senior</w:t>
      </w:r>
      <w:r w:rsidR="000A5BAA" w:rsidRPr="00F408EF">
        <w:t xml:space="preserve"> </w:t>
      </w:r>
      <w:r w:rsidRPr="00F408EF">
        <w:t>management present.</w:t>
      </w:r>
    </w:p>
    <w:p w14:paraId="6D7ADA79" w14:textId="32730DD8" w:rsidR="006C369E" w:rsidRPr="00F408EF" w:rsidRDefault="006C369E" w:rsidP="000F3E58">
      <w:pPr>
        <w:pStyle w:val="ChrtrListBullet"/>
      </w:pPr>
      <w:r w:rsidRPr="00F408EF">
        <w:t xml:space="preserve">Discuss with the </w:t>
      </w:r>
      <w:r w:rsidR="00D63CD5" w:rsidRPr="00F408EF">
        <w:t>Head of Internal Audit</w:t>
      </w:r>
      <w:r w:rsidRPr="00F408EF">
        <w:t xml:space="preserve"> and senior management other topics that should</w:t>
      </w:r>
      <w:r w:rsidR="000A5BAA" w:rsidRPr="00F408EF">
        <w:t xml:space="preserve"> </w:t>
      </w:r>
      <w:r w:rsidRPr="00F408EF">
        <w:t>be included in the internal audit charter.</w:t>
      </w:r>
    </w:p>
    <w:p w14:paraId="0BB25C11" w14:textId="40834F9B" w:rsidR="006C369E" w:rsidRPr="00F408EF" w:rsidRDefault="006C369E" w:rsidP="000F3E58">
      <w:pPr>
        <w:pStyle w:val="ChrtrListBullet"/>
      </w:pPr>
      <w:r w:rsidRPr="00F408EF">
        <w:t>Approve the internal audit function’s charter, which includes the internal audit mandate</w:t>
      </w:r>
      <w:r w:rsidR="000A5BAA" w:rsidRPr="00F408EF">
        <w:t xml:space="preserve"> </w:t>
      </w:r>
      <w:r w:rsidRPr="00F408EF">
        <w:t>and the scope and types of internal audit services.</w:t>
      </w:r>
    </w:p>
    <w:p w14:paraId="2FD62229" w14:textId="26DD96E9" w:rsidR="006C369E" w:rsidRPr="00F408EF" w:rsidRDefault="006C369E" w:rsidP="000F3E58">
      <w:pPr>
        <w:pStyle w:val="ChrtrListBullet"/>
      </w:pPr>
      <w:r w:rsidRPr="00F408EF">
        <w:t xml:space="preserve">Review the internal audit charter </w:t>
      </w:r>
      <w:r w:rsidR="00081B9B" w:rsidRPr="00F408EF">
        <w:t>annually</w:t>
      </w:r>
      <w:r w:rsidRPr="00F408EF">
        <w:t xml:space="preserve"> with the </w:t>
      </w:r>
      <w:r w:rsidR="00D63CD5" w:rsidRPr="00F408EF">
        <w:t>Head of Internal Audit</w:t>
      </w:r>
      <w:r w:rsidRPr="00F408EF">
        <w:t xml:space="preserve"> to consider</w:t>
      </w:r>
      <w:r w:rsidR="000A5BAA" w:rsidRPr="00F408EF">
        <w:t xml:space="preserve"> </w:t>
      </w:r>
      <w:r w:rsidRPr="00F408EF">
        <w:t>changes affecting the organi</w:t>
      </w:r>
      <w:r w:rsidR="004351F2" w:rsidRPr="00F408EF">
        <w:t>s</w:t>
      </w:r>
      <w:r w:rsidRPr="00F408EF">
        <w:t xml:space="preserve">ation, such as the employment of a new </w:t>
      </w:r>
      <w:r w:rsidR="00D63CD5" w:rsidRPr="00F408EF">
        <w:t>Head of Internal Audit</w:t>
      </w:r>
      <w:r w:rsidRPr="00F408EF">
        <w:t xml:space="preserve"> or changes in the type, severity, and interdependencies of risks to the</w:t>
      </w:r>
      <w:r w:rsidR="000A5BAA" w:rsidRPr="00F408EF">
        <w:t xml:space="preserve"> </w:t>
      </w:r>
      <w:r w:rsidRPr="00F408EF">
        <w:t>organi</w:t>
      </w:r>
      <w:r w:rsidR="00D44F11" w:rsidRPr="00F408EF">
        <w:t>s</w:t>
      </w:r>
      <w:r w:rsidRPr="00F408EF">
        <w:t xml:space="preserve">ation; and approve the internal audit charter </w:t>
      </w:r>
      <w:r w:rsidR="005A15F8" w:rsidRPr="00F408EF">
        <w:t>annually</w:t>
      </w:r>
      <w:r w:rsidRPr="00F408EF">
        <w:t>.</w:t>
      </w:r>
    </w:p>
    <w:p w14:paraId="44E93A17" w14:textId="313DDC7B" w:rsidR="006C369E" w:rsidRPr="00F408EF" w:rsidRDefault="006C369E" w:rsidP="000F3E58">
      <w:pPr>
        <w:pStyle w:val="ChrtrListBullet"/>
      </w:pPr>
      <w:r w:rsidRPr="00F408EF">
        <w:t>Approve the risk-based internal audit plan.</w:t>
      </w:r>
    </w:p>
    <w:p w14:paraId="66128D19" w14:textId="77777777" w:rsidR="00A250D8" w:rsidRPr="00A250D8" w:rsidRDefault="00A250D8" w:rsidP="00A250D8">
      <w:pPr>
        <w:pStyle w:val="ChrtrListBullet"/>
      </w:pPr>
      <w:r w:rsidRPr="00A250D8">
        <w:t>Provide input to discussions around the internal audit function’s human, financial and technological resources to support delivery of adequate assurance.</w:t>
      </w:r>
    </w:p>
    <w:p w14:paraId="70BBECE5" w14:textId="77777777" w:rsidR="00A250D8" w:rsidRPr="00A250D8" w:rsidRDefault="00A250D8" w:rsidP="00A250D8">
      <w:pPr>
        <w:pStyle w:val="ChrtrListBullet"/>
      </w:pPr>
      <w:r w:rsidRPr="00A250D8">
        <w:t>Liaise with GIAA’s Chief Executive or Delivery Director on the rotation, appointment and removal of the Head of Internal Audit, ensuring adequate competencies and qualifications and conformance with the Global Internal Audit Standards in the UK Public Sector.</w:t>
      </w:r>
    </w:p>
    <w:p w14:paraId="747BEDD9" w14:textId="77777777" w:rsidR="00A250D8" w:rsidRPr="00A250D8" w:rsidRDefault="00A250D8" w:rsidP="00A250D8">
      <w:pPr>
        <w:pStyle w:val="ChrtrListBullet"/>
      </w:pPr>
      <w:r w:rsidRPr="00A250D8">
        <w:t>Review and provide input to GIAA on the Head of Internal Audit’s performance.</w:t>
      </w:r>
    </w:p>
    <w:p w14:paraId="516083F5" w14:textId="77777777" w:rsidR="00A250D8" w:rsidRPr="00A250D8" w:rsidRDefault="00A250D8" w:rsidP="00A250D8">
      <w:pPr>
        <w:pStyle w:val="ChrtrListBullet"/>
      </w:pPr>
      <w:r w:rsidRPr="00A250D8">
        <w:t>Receive communications from the Head of Internal Audit about the internal audit function including its performance relative to its plan.</w:t>
      </w:r>
    </w:p>
    <w:p w14:paraId="2A6EF083" w14:textId="720C16E2" w:rsidR="006C369E" w:rsidRPr="00F408EF" w:rsidRDefault="00A250D8" w:rsidP="00C7746C">
      <w:pPr>
        <w:pStyle w:val="ChrtrListBullet"/>
      </w:pPr>
      <w:r w:rsidRPr="00A250D8">
        <w:t>Ensure a quality assurance and improvement programme has been</w:t>
      </w:r>
      <w:r w:rsidRPr="00E51BAA">
        <w:t xml:space="preserve"> established and review the results annually.</w:t>
      </w:r>
    </w:p>
    <w:p w14:paraId="1081EC1E" w14:textId="0E556993" w:rsidR="006C369E" w:rsidRPr="00F408EF" w:rsidRDefault="006C369E" w:rsidP="000F3E58">
      <w:pPr>
        <w:pStyle w:val="ChrtrListBullet"/>
      </w:pPr>
      <w:r w:rsidRPr="00F408EF">
        <w:t xml:space="preserve">Make appropriate inquiries of senior management and the </w:t>
      </w:r>
      <w:r w:rsidR="00D63CD5" w:rsidRPr="00F408EF">
        <w:t>Head of Internal Audit</w:t>
      </w:r>
      <w:r w:rsidRPr="00F408EF">
        <w:t xml:space="preserve"> to</w:t>
      </w:r>
      <w:r w:rsidR="00FA7E19" w:rsidRPr="00F408EF">
        <w:t xml:space="preserve"> </w:t>
      </w:r>
      <w:r w:rsidRPr="00F408EF">
        <w:t>determine whether scope or resource limitations are inappropriate.</w:t>
      </w:r>
    </w:p>
    <w:p w14:paraId="634C03F4" w14:textId="554D0DE1" w:rsidR="006C369E" w:rsidRPr="00F408EF" w:rsidRDefault="005B42C5" w:rsidP="0052744E">
      <w:pPr>
        <w:pStyle w:val="ChrtrHeading2"/>
      </w:pPr>
      <w:bookmarkStart w:id="4" w:name="_Toc188624456"/>
      <w:r w:rsidRPr="00F408EF">
        <w:lastRenderedPageBreak/>
        <w:t xml:space="preserve">Head of Internal Audit </w:t>
      </w:r>
      <w:r w:rsidR="006C369E" w:rsidRPr="00F408EF">
        <w:t>Roles and Responsibilities</w:t>
      </w:r>
      <w:bookmarkEnd w:id="4"/>
    </w:p>
    <w:p w14:paraId="7640854C" w14:textId="77777777" w:rsidR="006C369E" w:rsidRPr="00F408EF" w:rsidRDefault="006C369E" w:rsidP="0052744E">
      <w:pPr>
        <w:pStyle w:val="ChrtrHeading3"/>
      </w:pPr>
      <w:r w:rsidRPr="00F408EF">
        <w:t>Ethics and Professionalism</w:t>
      </w:r>
    </w:p>
    <w:p w14:paraId="2446B6C3" w14:textId="338CBB67" w:rsidR="006C369E" w:rsidRPr="00F408EF" w:rsidRDefault="006C369E" w:rsidP="00552B93">
      <w:pPr>
        <w:pStyle w:val="ChrtrBodyTextnumbered"/>
      </w:pPr>
      <w:r w:rsidRPr="00F408EF">
        <w:t xml:space="preserve">The </w:t>
      </w:r>
      <w:r w:rsidR="005B42C5" w:rsidRPr="00F408EF">
        <w:t>HIA</w:t>
      </w:r>
      <w:r w:rsidRPr="00F408EF">
        <w:t xml:space="preserve"> will ensure that internal auditors:</w:t>
      </w:r>
    </w:p>
    <w:p w14:paraId="5447D2D3" w14:textId="1E2EB3DD" w:rsidR="006C369E" w:rsidRPr="00F408EF" w:rsidRDefault="006C369E" w:rsidP="000F3E58">
      <w:pPr>
        <w:pStyle w:val="ChrtrListBullet"/>
      </w:pPr>
      <w:r w:rsidRPr="00F408EF">
        <w:t xml:space="preserve">Conform with the Standards, including the </w:t>
      </w:r>
      <w:r w:rsidR="080619A7" w:rsidRPr="00F408EF">
        <w:t xml:space="preserve">five </w:t>
      </w:r>
      <w:r w:rsidRPr="00F408EF">
        <w:t>principles of Ethics and</w:t>
      </w:r>
      <w:r w:rsidR="005E6BE9" w:rsidRPr="00F408EF">
        <w:t xml:space="preserve"> </w:t>
      </w:r>
      <w:r w:rsidRPr="00F408EF">
        <w:t>Professionalism: integrity, objectivity, competency, due professional care, and</w:t>
      </w:r>
      <w:r w:rsidR="00C66004" w:rsidRPr="00F408EF">
        <w:t xml:space="preserve"> </w:t>
      </w:r>
      <w:r w:rsidRPr="00F408EF">
        <w:t>confidentiality.</w:t>
      </w:r>
    </w:p>
    <w:p w14:paraId="64405055" w14:textId="1078A4EA" w:rsidR="00A4162E" w:rsidRPr="00F408EF" w:rsidRDefault="000F6558" w:rsidP="000F3E58">
      <w:pPr>
        <w:pStyle w:val="ChrtrListBullet"/>
      </w:pPr>
      <w:r w:rsidRPr="00F408EF">
        <w:t>Comply with the Seven Principles of Public Life and the Civil Service Code.</w:t>
      </w:r>
    </w:p>
    <w:p w14:paraId="75FDBC80" w14:textId="4AE34BA7" w:rsidR="006C369E" w:rsidRPr="00F408EF" w:rsidRDefault="006C369E" w:rsidP="000F3E58">
      <w:pPr>
        <w:pStyle w:val="ChrtrListBullet"/>
      </w:pPr>
      <w:r w:rsidRPr="00F408EF">
        <w:t>Understand, respect, meet, and contribute to the legitimate and ethical expectations of</w:t>
      </w:r>
      <w:r w:rsidR="005E6BE9" w:rsidRPr="00F408EF">
        <w:t xml:space="preserve"> </w:t>
      </w:r>
      <w:r w:rsidRPr="00F408EF">
        <w:t>the organi</w:t>
      </w:r>
      <w:r w:rsidR="00D44F11" w:rsidRPr="00F408EF">
        <w:t>s</w:t>
      </w:r>
      <w:r w:rsidRPr="00F408EF">
        <w:t>ation and be able to recogni</w:t>
      </w:r>
      <w:r w:rsidR="00D44F11" w:rsidRPr="00F408EF">
        <w:t>s</w:t>
      </w:r>
      <w:r w:rsidRPr="00F408EF">
        <w:t>e conduct that is contrary to those expectations.</w:t>
      </w:r>
    </w:p>
    <w:p w14:paraId="2235777C" w14:textId="63098E1C" w:rsidR="006C369E" w:rsidRPr="00F408EF" w:rsidRDefault="006C369E" w:rsidP="000F3E58">
      <w:pPr>
        <w:pStyle w:val="ChrtrListBullet"/>
      </w:pPr>
      <w:r w:rsidRPr="00F408EF">
        <w:t>Encourage and promote an ethics-based culture in the organi</w:t>
      </w:r>
      <w:r w:rsidR="00981A08" w:rsidRPr="00F408EF">
        <w:t>s</w:t>
      </w:r>
      <w:r w:rsidRPr="00F408EF">
        <w:t>ation.</w:t>
      </w:r>
    </w:p>
    <w:p w14:paraId="37E0FEE7" w14:textId="4CEAE6F0" w:rsidR="006C369E" w:rsidRPr="00F408EF" w:rsidRDefault="006C369E" w:rsidP="000F3E58">
      <w:pPr>
        <w:pStyle w:val="ChrtrListBullet"/>
      </w:pPr>
      <w:r w:rsidRPr="00F408EF">
        <w:t>Report organi</w:t>
      </w:r>
      <w:r w:rsidR="00981A08" w:rsidRPr="00F408EF">
        <w:t>s</w:t>
      </w:r>
      <w:r w:rsidRPr="00F408EF">
        <w:t>ational behavio</w:t>
      </w:r>
      <w:r w:rsidR="4BFCAA72" w:rsidRPr="00F408EF">
        <w:t>u</w:t>
      </w:r>
      <w:r w:rsidRPr="00F408EF">
        <w:t>r that is inconsistent with the organi</w:t>
      </w:r>
      <w:r w:rsidR="00981A08" w:rsidRPr="00F408EF">
        <w:t>s</w:t>
      </w:r>
      <w:r w:rsidRPr="00F408EF">
        <w:t>ation’s ethical</w:t>
      </w:r>
      <w:r w:rsidR="0055372A" w:rsidRPr="00F408EF">
        <w:t xml:space="preserve"> </w:t>
      </w:r>
      <w:r w:rsidRPr="00F408EF">
        <w:t>expectations, as described in applicable policies and procedures.</w:t>
      </w:r>
    </w:p>
    <w:p w14:paraId="4D9FC88C" w14:textId="77777777" w:rsidR="006C369E" w:rsidRPr="00F408EF" w:rsidRDefault="006C369E" w:rsidP="006278F3">
      <w:pPr>
        <w:pStyle w:val="ChrtrHeading3"/>
      </w:pPr>
      <w:r w:rsidRPr="00F408EF">
        <w:t>Objectivity</w:t>
      </w:r>
    </w:p>
    <w:p w14:paraId="741054D1" w14:textId="3104A920" w:rsidR="006C369E" w:rsidRPr="00F408EF" w:rsidRDefault="00162EC0" w:rsidP="00162EC0">
      <w:pPr>
        <w:pStyle w:val="ChrtrBodyTextnumbered"/>
      </w:pPr>
      <w:r w:rsidRPr="00E51BAA">
        <w:t xml:space="preserve">The HIA will ensure that the internal audit function remains free from all conditions that threaten the ability of internal auditors to carry out their responsibilities in an unbiased manner, including matters of engagement selection, scope, procedures, frequency, timing, and communication. If the Head of Internal Audit determines that objectivity may be impaired in fact or appearance, the details of the </w:t>
      </w:r>
      <w:r w:rsidRPr="00162EC0">
        <w:t>impairment will be disclosed to the ARAC and senior management as appropriate</w:t>
      </w:r>
      <w:r w:rsidR="006C369E" w:rsidRPr="00162EC0">
        <w:t>.</w:t>
      </w:r>
    </w:p>
    <w:p w14:paraId="7F9C3BC4" w14:textId="02057772" w:rsidR="00FA72F5" w:rsidRPr="00F408EF" w:rsidRDefault="00FA72F5" w:rsidP="00552B93">
      <w:pPr>
        <w:pStyle w:val="ChrtrBodyTextnumbered"/>
      </w:pPr>
      <w:r w:rsidRPr="00F408EF">
        <w:t xml:space="preserve">The </w:t>
      </w:r>
      <w:r w:rsidR="005B42C5" w:rsidRPr="00F408EF">
        <w:t>HIA</w:t>
      </w:r>
      <w:r w:rsidRPr="00F408EF">
        <w:t xml:space="preserve"> will:</w:t>
      </w:r>
    </w:p>
    <w:p w14:paraId="73D762CF" w14:textId="4648BB0C" w:rsidR="00FA72F5" w:rsidRPr="00F408EF" w:rsidRDefault="009436C3" w:rsidP="000F3E58">
      <w:pPr>
        <w:pStyle w:val="ChrtrListBullet"/>
      </w:pPr>
      <w:r w:rsidRPr="00F408EF">
        <w:t>h</w:t>
      </w:r>
      <w:r w:rsidR="00E23DB5" w:rsidRPr="00F408EF">
        <w:t>old a CMIIA</w:t>
      </w:r>
      <w:r w:rsidR="00E1254E" w:rsidRPr="00F408EF">
        <w:rPr>
          <w:rStyle w:val="FootnoteReference"/>
          <w:szCs w:val="24"/>
        </w:rPr>
        <w:footnoteReference w:id="2"/>
      </w:r>
      <w:r w:rsidR="00E23DB5" w:rsidRPr="00F408EF">
        <w:t>, or a CCAB</w:t>
      </w:r>
      <w:r w:rsidR="000445D5" w:rsidRPr="00F408EF">
        <w:rPr>
          <w:rStyle w:val="FootnoteReference"/>
          <w:szCs w:val="24"/>
        </w:rPr>
        <w:footnoteReference w:id="3"/>
      </w:r>
      <w:r w:rsidR="00E23DB5" w:rsidRPr="00F408EF">
        <w:t xml:space="preserve"> qualification, or an equivalent professional qualification which includes training on the practice of internal audit, and</w:t>
      </w:r>
    </w:p>
    <w:p w14:paraId="57A21F2D" w14:textId="2A7F9612" w:rsidR="00C66004" w:rsidRPr="00F408EF" w:rsidRDefault="00FA72F5" w:rsidP="000F3E58">
      <w:pPr>
        <w:pStyle w:val="ChrtrListBullet"/>
      </w:pPr>
      <w:r w:rsidRPr="00F408EF">
        <w:t>have suitable internal audit experience</w:t>
      </w:r>
      <w:r w:rsidR="00E23DB5" w:rsidRPr="00F408EF">
        <w:t>.</w:t>
      </w:r>
    </w:p>
    <w:p w14:paraId="248D973C" w14:textId="30D7A130" w:rsidR="006C369E" w:rsidRPr="00F408EF" w:rsidRDefault="006C369E" w:rsidP="00552B93">
      <w:pPr>
        <w:pStyle w:val="ChrtrBodyTextnumbered"/>
      </w:pPr>
      <w:r w:rsidRPr="00F408EF">
        <w:t>Internal auditors will maintain an unbiased mental attitude that allows them to perform</w:t>
      </w:r>
      <w:r w:rsidR="007445DE" w:rsidRPr="00F408EF">
        <w:t xml:space="preserve"> </w:t>
      </w:r>
      <w:r w:rsidRPr="00F408EF">
        <w:t>engagements objectively such that they believe in their work product, do not compromise</w:t>
      </w:r>
      <w:r w:rsidR="00862918" w:rsidRPr="00F408EF">
        <w:t xml:space="preserve"> </w:t>
      </w:r>
      <w:r w:rsidRPr="00F408EF">
        <w:t>quality,</w:t>
      </w:r>
      <w:r w:rsidR="007445DE" w:rsidRPr="00F408EF">
        <w:t xml:space="preserve"> </w:t>
      </w:r>
      <w:r w:rsidRPr="00F408EF">
        <w:t>and do not subordinate their judgment on audit matters to others, either in fact or</w:t>
      </w:r>
      <w:r w:rsidR="00862918" w:rsidRPr="00F408EF">
        <w:t xml:space="preserve"> </w:t>
      </w:r>
      <w:r w:rsidRPr="00F408EF">
        <w:t>appearance.</w:t>
      </w:r>
    </w:p>
    <w:p w14:paraId="327FBD43" w14:textId="64A37E7E" w:rsidR="006C369E" w:rsidRPr="00F408EF" w:rsidRDefault="006C369E" w:rsidP="00552B93">
      <w:pPr>
        <w:pStyle w:val="ChrtrBodyTextnumbered"/>
      </w:pPr>
      <w:r w:rsidRPr="00F408EF">
        <w:t>Internal auditors will have no direct operational responsibility or authority over any of the</w:t>
      </w:r>
      <w:r w:rsidR="00A950B1" w:rsidRPr="00F408EF">
        <w:t xml:space="preserve"> </w:t>
      </w:r>
      <w:r w:rsidRPr="00F408EF">
        <w:t>activities</w:t>
      </w:r>
      <w:r w:rsidR="007445DE" w:rsidRPr="00F408EF">
        <w:t xml:space="preserve"> </w:t>
      </w:r>
      <w:r w:rsidRPr="00F408EF">
        <w:t>they review. Accordingly, internal auditors will not implement internal controls, develop</w:t>
      </w:r>
      <w:r w:rsidR="007445DE" w:rsidRPr="00F408EF">
        <w:t xml:space="preserve"> </w:t>
      </w:r>
      <w:r w:rsidRPr="00F408EF">
        <w:t>procedures, install systems, or engage in other activities that may impair their judgment,</w:t>
      </w:r>
      <w:r w:rsidR="00862918" w:rsidRPr="00F408EF">
        <w:t xml:space="preserve"> </w:t>
      </w:r>
      <w:r w:rsidRPr="00F408EF">
        <w:t>including:</w:t>
      </w:r>
    </w:p>
    <w:p w14:paraId="698C94E5" w14:textId="56877C24" w:rsidR="006C369E" w:rsidRPr="00F408EF" w:rsidRDefault="006C369E" w:rsidP="000F3E58">
      <w:pPr>
        <w:pStyle w:val="ChrtrListBullet"/>
      </w:pPr>
      <w:r w:rsidRPr="00F408EF">
        <w:lastRenderedPageBreak/>
        <w:t>Assessing specific operations for which they had responsibility within the previous year.</w:t>
      </w:r>
    </w:p>
    <w:p w14:paraId="51390210" w14:textId="4D640946" w:rsidR="006C369E" w:rsidRPr="00F408EF" w:rsidRDefault="006C369E" w:rsidP="000F3E58">
      <w:pPr>
        <w:pStyle w:val="ChrtrListBullet"/>
      </w:pPr>
      <w:r w:rsidRPr="00F408EF">
        <w:t xml:space="preserve">Performing operational duties for </w:t>
      </w:r>
      <w:r w:rsidR="00D36408" w:rsidRPr="00F408EF">
        <w:t>the organisation</w:t>
      </w:r>
      <w:r w:rsidRPr="00F408EF">
        <w:t xml:space="preserve"> or its affiliates.</w:t>
      </w:r>
    </w:p>
    <w:p w14:paraId="1310F6BB" w14:textId="008777BD" w:rsidR="006C369E" w:rsidRPr="00F408EF" w:rsidRDefault="006C369E" w:rsidP="000F3E58">
      <w:pPr>
        <w:pStyle w:val="ChrtrListBullet"/>
      </w:pPr>
      <w:r w:rsidRPr="00F408EF">
        <w:t>Initiating or approving transactions external to the internal audit function.</w:t>
      </w:r>
    </w:p>
    <w:p w14:paraId="10915BF5" w14:textId="4BC7077A" w:rsidR="006C369E" w:rsidRPr="00F408EF" w:rsidRDefault="006C369E" w:rsidP="000F3E58">
      <w:pPr>
        <w:pStyle w:val="ChrtrListBullet"/>
      </w:pPr>
      <w:r w:rsidRPr="00F408EF">
        <w:t xml:space="preserve">Directing the activities of any </w:t>
      </w:r>
      <w:r w:rsidR="00D36408" w:rsidRPr="00F408EF">
        <w:t xml:space="preserve">organisation </w:t>
      </w:r>
      <w:r w:rsidRPr="00F408EF">
        <w:t>employee that is not employed by</w:t>
      </w:r>
      <w:r w:rsidR="00A950B1" w:rsidRPr="00F408EF">
        <w:t xml:space="preserve"> </w:t>
      </w:r>
      <w:r w:rsidRPr="00F408EF">
        <w:t>the</w:t>
      </w:r>
      <w:r w:rsidR="00C10BF5" w:rsidRPr="00F408EF">
        <w:t xml:space="preserve"> </w:t>
      </w:r>
      <w:r w:rsidRPr="00F408EF">
        <w:t>internal audit function, except to the extent that such employees have been</w:t>
      </w:r>
      <w:r w:rsidR="00C10BF5" w:rsidRPr="00F408EF">
        <w:t xml:space="preserve"> </w:t>
      </w:r>
      <w:r w:rsidRPr="00F408EF">
        <w:t>appropriately assigned to internal audit teams or to assist internal auditors.</w:t>
      </w:r>
    </w:p>
    <w:p w14:paraId="338181A6" w14:textId="77777777" w:rsidR="006C369E" w:rsidRPr="00F408EF" w:rsidRDefault="006C369E" w:rsidP="00552B93">
      <w:pPr>
        <w:pStyle w:val="ChrtrBodyTextnumbered"/>
      </w:pPr>
      <w:r w:rsidRPr="00F408EF">
        <w:t>Internal auditors will:</w:t>
      </w:r>
    </w:p>
    <w:p w14:paraId="4A7BD91B" w14:textId="6985704B" w:rsidR="006C369E" w:rsidRPr="00F408EF" w:rsidRDefault="006C369E" w:rsidP="000F3E58">
      <w:pPr>
        <w:pStyle w:val="ChrtrListBullet"/>
      </w:pPr>
      <w:r w:rsidRPr="00F408EF">
        <w:t>Disclose impairments of independence or objectivity, in fact or appearance, to</w:t>
      </w:r>
      <w:r w:rsidR="00C10BF5" w:rsidRPr="00F408EF">
        <w:t xml:space="preserve"> </w:t>
      </w:r>
      <w:r w:rsidRPr="00F408EF">
        <w:t>appropriate</w:t>
      </w:r>
      <w:r w:rsidR="00AB459A" w:rsidRPr="00F408EF">
        <w:t xml:space="preserve"> </w:t>
      </w:r>
      <w:r w:rsidRPr="00F408EF">
        <w:t xml:space="preserve">parties and at least annually, such as the </w:t>
      </w:r>
      <w:r w:rsidR="00D63CD5" w:rsidRPr="00F408EF">
        <w:t>Head of Internal Audit</w:t>
      </w:r>
      <w:r w:rsidRPr="00F408EF">
        <w:t xml:space="preserve">, </w:t>
      </w:r>
      <w:r w:rsidR="00D5574F" w:rsidRPr="00F408EF">
        <w:t>ARAC</w:t>
      </w:r>
      <w:r w:rsidRPr="00F408EF">
        <w:t>, management, or</w:t>
      </w:r>
      <w:r w:rsidR="00AC0B93" w:rsidRPr="00F408EF">
        <w:t xml:space="preserve"> </w:t>
      </w:r>
      <w:r w:rsidRPr="00F408EF">
        <w:t>others.</w:t>
      </w:r>
    </w:p>
    <w:p w14:paraId="0C44AC57" w14:textId="452F5844" w:rsidR="006C369E" w:rsidRPr="00F408EF" w:rsidRDefault="006C369E" w:rsidP="000F3E58">
      <w:pPr>
        <w:pStyle w:val="ChrtrListBullet"/>
      </w:pPr>
      <w:r w:rsidRPr="00F408EF">
        <w:t>Exhibit professional objectivity in gathering, evaluating, and communicating information.</w:t>
      </w:r>
    </w:p>
    <w:p w14:paraId="41943CAE" w14:textId="5FC7B437" w:rsidR="006C369E" w:rsidRPr="00F408EF" w:rsidRDefault="006C369E" w:rsidP="000F3E58">
      <w:pPr>
        <w:pStyle w:val="ChrtrListBullet"/>
      </w:pPr>
      <w:r w:rsidRPr="00F408EF">
        <w:t>Make balanced assessments of all available and relevant facts and circumstances.</w:t>
      </w:r>
    </w:p>
    <w:p w14:paraId="6EE8A617" w14:textId="53D125EF" w:rsidR="006C369E" w:rsidRPr="00F408EF" w:rsidRDefault="006C369E" w:rsidP="000F3E58">
      <w:pPr>
        <w:pStyle w:val="ChrtrListBullet"/>
      </w:pPr>
      <w:r w:rsidRPr="00F408EF">
        <w:t>Take necessary precautions to avoid conflicts of interest, bias, and undue influence.</w:t>
      </w:r>
    </w:p>
    <w:p w14:paraId="6E38BA1D" w14:textId="2AB6BE86" w:rsidR="006C369E" w:rsidRPr="00F408EF" w:rsidRDefault="006C369E" w:rsidP="006278F3">
      <w:pPr>
        <w:pStyle w:val="ChrtrHeading3"/>
      </w:pPr>
      <w:r w:rsidRPr="00F408EF">
        <w:t>Managing the Internal Audit Function</w:t>
      </w:r>
    </w:p>
    <w:p w14:paraId="1148CAD2" w14:textId="1E3C26DE" w:rsidR="006C369E" w:rsidRPr="00F408EF" w:rsidRDefault="006C369E" w:rsidP="00552B93">
      <w:pPr>
        <w:pStyle w:val="ChrtrBodyTextnumbered"/>
      </w:pPr>
      <w:r w:rsidRPr="00F408EF">
        <w:t xml:space="preserve">The </w:t>
      </w:r>
      <w:r w:rsidR="00500800" w:rsidRPr="00F408EF">
        <w:t>HIA</w:t>
      </w:r>
      <w:r w:rsidRPr="00F408EF">
        <w:t xml:space="preserve"> has the responsibility to:</w:t>
      </w:r>
    </w:p>
    <w:p w14:paraId="2056C11F" w14:textId="374564F2" w:rsidR="00500800" w:rsidRPr="00F408EF" w:rsidRDefault="00E55390" w:rsidP="000F3E58">
      <w:pPr>
        <w:pStyle w:val="ChrtrListBullet"/>
      </w:pPr>
      <w:r w:rsidRPr="00F408EF">
        <w:t>E</w:t>
      </w:r>
      <w:r w:rsidR="00500800" w:rsidRPr="00F408EF">
        <w:t>stablis</w:t>
      </w:r>
      <w:r w:rsidRPr="00F408EF">
        <w:t xml:space="preserve">h a strategy that supports the strategic objectives of the organisation and meets the main purpose of the internal audit </w:t>
      </w:r>
      <w:r w:rsidR="000263B8" w:rsidRPr="00F408EF">
        <w:t>activity,</w:t>
      </w:r>
      <w:r w:rsidRPr="00F408EF">
        <w:t xml:space="preserve"> and its service provision needs.</w:t>
      </w:r>
    </w:p>
    <w:p w14:paraId="7144D17C" w14:textId="6F82BFA6" w:rsidR="00233D6C" w:rsidRPr="00F408EF" w:rsidRDefault="006C369E" w:rsidP="000F3E58">
      <w:pPr>
        <w:pStyle w:val="ChrtrListBullet"/>
      </w:pPr>
      <w:r w:rsidRPr="00F408EF">
        <w:t xml:space="preserve">At least annually, develop a risk-based internal audit plan that </w:t>
      </w:r>
      <w:r w:rsidR="00DC3879" w:rsidRPr="00F408EF">
        <w:t>informs</w:t>
      </w:r>
      <w:r w:rsidR="00DF7D52" w:rsidRPr="00F408EF">
        <w:t xml:space="preserve"> the requirement for an overall annual opinion and </w:t>
      </w:r>
      <w:r w:rsidRPr="00F408EF">
        <w:t>considers the input of the</w:t>
      </w:r>
      <w:r w:rsidR="006B3955" w:rsidRPr="00F408EF">
        <w:t xml:space="preserve"> ARAC </w:t>
      </w:r>
      <w:r w:rsidRPr="00F408EF">
        <w:t xml:space="preserve">and senior management. </w:t>
      </w:r>
    </w:p>
    <w:p w14:paraId="7D13EB01" w14:textId="3B6DD488" w:rsidR="006C369E" w:rsidRPr="00F408EF" w:rsidRDefault="006C369E" w:rsidP="000F3E58">
      <w:pPr>
        <w:pStyle w:val="ChrtrListBullet"/>
      </w:pPr>
      <w:r w:rsidRPr="00F408EF">
        <w:t xml:space="preserve">Discuss the </w:t>
      </w:r>
      <w:r w:rsidR="00120E8C" w:rsidRPr="00F408EF">
        <w:t xml:space="preserve">strategy and </w:t>
      </w:r>
      <w:r w:rsidRPr="00F408EF">
        <w:t xml:space="preserve">plan with the </w:t>
      </w:r>
      <w:r w:rsidR="002750BC" w:rsidRPr="00F408EF">
        <w:t xml:space="preserve">ARAC </w:t>
      </w:r>
      <w:r w:rsidRPr="00F408EF">
        <w:t>and senior management and submit the</w:t>
      </w:r>
      <w:r w:rsidR="002750BC" w:rsidRPr="00F408EF">
        <w:t xml:space="preserve"> </w:t>
      </w:r>
      <w:r w:rsidRPr="00F408EF">
        <w:t xml:space="preserve">plan to the </w:t>
      </w:r>
      <w:r w:rsidR="002750BC" w:rsidRPr="00F408EF">
        <w:t xml:space="preserve">ARAC </w:t>
      </w:r>
      <w:r w:rsidRPr="00F408EF">
        <w:t>for review and</w:t>
      </w:r>
      <w:r w:rsidR="002750BC" w:rsidRPr="00F408EF">
        <w:t xml:space="preserve"> </w:t>
      </w:r>
      <w:r w:rsidRPr="00F408EF">
        <w:t>approval.</w:t>
      </w:r>
    </w:p>
    <w:p w14:paraId="22C0C5A1" w14:textId="26A71520" w:rsidR="006C369E" w:rsidRPr="00F408EF" w:rsidRDefault="006C369E" w:rsidP="000F3E58">
      <w:pPr>
        <w:pStyle w:val="ChrtrListBullet"/>
      </w:pPr>
      <w:r w:rsidRPr="00F408EF">
        <w:t>Communicate the impact of resource limitations on the internal audit plan to the</w:t>
      </w:r>
      <w:r w:rsidR="00F43071" w:rsidRPr="00F408EF">
        <w:t xml:space="preserve"> ARAC </w:t>
      </w:r>
      <w:r w:rsidRPr="00F408EF">
        <w:t>and senior management.</w:t>
      </w:r>
    </w:p>
    <w:p w14:paraId="07033D06" w14:textId="55FCA973" w:rsidR="006C369E" w:rsidRPr="00F408EF" w:rsidRDefault="006C369E" w:rsidP="000F3E58">
      <w:pPr>
        <w:pStyle w:val="ChrtrListBullet"/>
      </w:pPr>
      <w:r w:rsidRPr="00F408EF">
        <w:t>Review and adjust the internal audit plan, as necessary, in response to changes in</w:t>
      </w:r>
      <w:r w:rsidR="00843E8D" w:rsidRPr="00F408EF">
        <w:t xml:space="preserve"> </w:t>
      </w:r>
      <w:r w:rsidR="00542BF8" w:rsidRPr="00F408EF">
        <w:t>the organisation</w:t>
      </w:r>
      <w:r w:rsidRPr="00F408EF">
        <w:t>’s business, risks, operations, program</w:t>
      </w:r>
      <w:r w:rsidR="002915ED">
        <w:t>me</w:t>
      </w:r>
      <w:r w:rsidRPr="00F408EF">
        <w:t>s, systems, and controls.</w:t>
      </w:r>
    </w:p>
    <w:p w14:paraId="5A3B7167" w14:textId="46E73E0A" w:rsidR="006C369E" w:rsidRPr="00F408EF" w:rsidRDefault="006C369E" w:rsidP="000F3E58">
      <w:pPr>
        <w:pStyle w:val="ChrtrListBullet"/>
      </w:pPr>
      <w:r w:rsidRPr="00F408EF">
        <w:t xml:space="preserve">Communicate with the </w:t>
      </w:r>
      <w:r w:rsidR="00843E8D" w:rsidRPr="00F408EF">
        <w:t>ARAC</w:t>
      </w:r>
      <w:r w:rsidRPr="00F408EF">
        <w:t xml:space="preserve"> and senior management if there are significant</w:t>
      </w:r>
      <w:r w:rsidR="00843E8D" w:rsidRPr="00F408EF">
        <w:t xml:space="preserve"> </w:t>
      </w:r>
      <w:r w:rsidRPr="00F408EF">
        <w:t>interim changes to the internal audit plan.</w:t>
      </w:r>
    </w:p>
    <w:p w14:paraId="34347227" w14:textId="66A0B2DE" w:rsidR="006C369E" w:rsidRPr="00F408EF" w:rsidRDefault="006C369E" w:rsidP="000F3E58">
      <w:pPr>
        <w:pStyle w:val="ChrtrListBullet"/>
      </w:pPr>
      <w:r w:rsidRPr="00F408EF">
        <w:t>Ensure internal audit engagements are performed, documented, and communicated in</w:t>
      </w:r>
      <w:r w:rsidR="00843E8D" w:rsidRPr="00F408EF">
        <w:t xml:space="preserve"> </w:t>
      </w:r>
      <w:r w:rsidRPr="00F408EF">
        <w:t>accordance with the Standards.</w:t>
      </w:r>
    </w:p>
    <w:p w14:paraId="7E39C339" w14:textId="3E685BA1" w:rsidR="0032106A" w:rsidRPr="00F408EF" w:rsidRDefault="0032106A" w:rsidP="000F3E58">
      <w:pPr>
        <w:pStyle w:val="ChrtrListBullet"/>
      </w:pPr>
      <w:r w:rsidRPr="00F408EF">
        <w:lastRenderedPageBreak/>
        <w:t>Inform the organisation of challenges to meeting agreed timescales, rescheduling by exception, and collaborating with the organisation to ensure the overall portfolio of work can be delivered.</w:t>
      </w:r>
    </w:p>
    <w:p w14:paraId="09380722" w14:textId="5EDF7F89" w:rsidR="00015C3D" w:rsidRPr="00F408EF" w:rsidRDefault="00FF08C5" w:rsidP="000F3E58">
      <w:pPr>
        <w:pStyle w:val="ChrtrListBullet"/>
      </w:pPr>
      <w:r w:rsidRPr="00F408EF">
        <w:t>Ensure each engagement on the internal audit plan is delivered and the results communicated to appropriate parties</w:t>
      </w:r>
      <w:r w:rsidR="0091410B" w:rsidRPr="00F408EF">
        <w:t xml:space="preserve">. </w:t>
      </w:r>
      <w:r w:rsidR="007C1FCF" w:rsidRPr="00F408EF">
        <w:t xml:space="preserve">The HIA will work with management to agree appropriate actions to mitigate identified risks. </w:t>
      </w:r>
      <w:r w:rsidR="00015C3D" w:rsidRPr="00F408EF">
        <w:t xml:space="preserve">Where there is disagreement about engagement results, this will be dealt with in line with s9. Monitoring, Review and Dispute </w:t>
      </w:r>
      <w:r w:rsidR="00AC2DED" w:rsidRPr="00F408EF">
        <w:t>Resolution</w:t>
      </w:r>
      <w:r w:rsidR="00015C3D" w:rsidRPr="00F408EF">
        <w:t xml:space="preserve"> of the MoU.</w:t>
      </w:r>
      <w:r w:rsidR="00AF761E" w:rsidRPr="00F408EF">
        <w:t xml:space="preserve">  The Head of Internal Audit will work with senior management to res</w:t>
      </w:r>
      <w:r w:rsidR="30BA2F46" w:rsidRPr="00F408EF">
        <w:t>o</w:t>
      </w:r>
      <w:r w:rsidR="00AF761E" w:rsidRPr="00F408EF">
        <w:t>lve any dispute in the first instance.</w:t>
      </w:r>
    </w:p>
    <w:p w14:paraId="1FEEAF5E" w14:textId="2335EBFB" w:rsidR="00347020" w:rsidRPr="00F408EF" w:rsidRDefault="00347020" w:rsidP="000F3E58">
      <w:pPr>
        <w:pStyle w:val="ChrtrListBullet"/>
      </w:pPr>
      <w:r w:rsidRPr="00F408EF">
        <w:t xml:space="preserve">In the exceptional circumstance where there are significant errors or omissions in any communication there will be clear and timely corrections issued to all parties who received the original communication. Significant errors or omissions are defined as those that could have a legal or regulatory impact, or that would change findings, conclusions, </w:t>
      </w:r>
      <w:r w:rsidRPr="00BF77D2">
        <w:t>recommendations</w:t>
      </w:r>
      <w:r w:rsidRPr="00F408EF">
        <w:t xml:space="preserve"> or management actions.</w:t>
      </w:r>
    </w:p>
    <w:p w14:paraId="40447957" w14:textId="34743064" w:rsidR="00815B3C" w:rsidRPr="00F408EF" w:rsidRDefault="00815B3C" w:rsidP="000F3E58">
      <w:pPr>
        <w:pStyle w:val="ChrtrListBullet"/>
      </w:pPr>
      <w:r w:rsidRPr="00F408EF">
        <w:t xml:space="preserve">Follow up on engagement findings and confirm the implementation of recommendations or action plans and communicate the results of internal audit services to the ARAC and senior management periodically and for each engagement as appropriate. The agreed process for following up on engagement findings is that </w:t>
      </w:r>
      <w:sdt>
        <w:sdtPr>
          <w:alias w:val="41"/>
          <w:tag w:val="41"/>
          <w:id w:val="-1014607357"/>
          <w:placeholder>
            <w:docPart w:val="DefaultPlaceholder_-1854013440"/>
          </w:placeholder>
          <w:text/>
        </w:sdtPr>
        <w:sdtEndPr/>
        <w:sdtContent>
          <w:r w:rsidRPr="00F408EF">
            <w:t>the customer will regularly update our audit management system with progress against implementation and evidence to support this.</w:t>
          </w:r>
        </w:sdtContent>
      </w:sdt>
      <w:r w:rsidR="002E3764">
        <w:t>.</w:t>
      </w:r>
    </w:p>
    <w:p w14:paraId="6A52DA37" w14:textId="036B23AE" w:rsidR="00E44006" w:rsidRPr="00F408EF" w:rsidRDefault="00E44006" w:rsidP="000F3E58">
      <w:pPr>
        <w:pStyle w:val="ChrtrListBullet"/>
      </w:pPr>
      <w:r w:rsidRPr="00F408EF">
        <w:t>The HIA will remain responsibl</w:t>
      </w:r>
      <w:r w:rsidR="006E2E6F" w:rsidRPr="00F408EF">
        <w:t>e</w:t>
      </w:r>
      <w:r w:rsidRPr="00F408EF">
        <w:t xml:space="preserve"> for validating evidence and confirming that the risk has been mitigated to an acceptable level.</w:t>
      </w:r>
    </w:p>
    <w:p w14:paraId="7E0065AE" w14:textId="16A357EC" w:rsidR="006C369E" w:rsidRPr="00F408EF" w:rsidRDefault="006C369E" w:rsidP="000F3E58">
      <w:pPr>
        <w:pStyle w:val="ChrtrListBullet"/>
      </w:pPr>
      <w:r w:rsidRPr="00F408EF">
        <w:t>Ensure the internal audit function collectively possesses or obtains the knowledge, skills,</w:t>
      </w:r>
      <w:r w:rsidR="00861904" w:rsidRPr="00F408EF">
        <w:t xml:space="preserve"> </w:t>
      </w:r>
      <w:r w:rsidRPr="00F408EF">
        <w:t>and</w:t>
      </w:r>
      <w:r w:rsidR="00E6558C" w:rsidRPr="00F408EF">
        <w:t xml:space="preserve"> </w:t>
      </w:r>
      <w:r w:rsidRPr="00F408EF">
        <w:t>other competencies and qualifications needed to meet the requirements of the</w:t>
      </w:r>
      <w:r w:rsidR="00861904" w:rsidRPr="00F408EF">
        <w:t xml:space="preserve"> </w:t>
      </w:r>
      <w:r w:rsidRPr="00F408EF">
        <w:t>Standards and fulfil the internal audit mandate.</w:t>
      </w:r>
    </w:p>
    <w:p w14:paraId="0AA0E464" w14:textId="29E3C34B" w:rsidR="006C369E" w:rsidRPr="00F408EF" w:rsidRDefault="006C369E" w:rsidP="000F3E58">
      <w:pPr>
        <w:pStyle w:val="ChrtrListBullet"/>
      </w:pPr>
      <w:r w:rsidRPr="00F408EF">
        <w:t xml:space="preserve">Identify and consider trends and emerging issues that could impact </w:t>
      </w:r>
      <w:r w:rsidR="001A1E89" w:rsidRPr="00F408EF">
        <w:t>the organisation</w:t>
      </w:r>
      <w:r w:rsidRPr="00F408EF">
        <w:t xml:space="preserve"> and communicate to the </w:t>
      </w:r>
      <w:r w:rsidR="002432B4" w:rsidRPr="00F408EF">
        <w:t>ARAC</w:t>
      </w:r>
      <w:r w:rsidRPr="00F408EF">
        <w:t xml:space="preserve"> and senior management as</w:t>
      </w:r>
      <w:r w:rsidR="00861904" w:rsidRPr="00F408EF">
        <w:t xml:space="preserve"> </w:t>
      </w:r>
      <w:r w:rsidRPr="00F408EF">
        <w:t>appropriate.</w:t>
      </w:r>
    </w:p>
    <w:p w14:paraId="51D5D538" w14:textId="10E53123" w:rsidR="002A1916" w:rsidRPr="00F408EF" w:rsidRDefault="002A1916" w:rsidP="000F3E58">
      <w:pPr>
        <w:pStyle w:val="ChrtrListBullet"/>
      </w:pPr>
      <w:r w:rsidRPr="00F408EF">
        <w:t>Provide advice and guidance on good practice in governance, risk management and control.</w:t>
      </w:r>
    </w:p>
    <w:p w14:paraId="616C5A89" w14:textId="734B0DC1" w:rsidR="002B28EE" w:rsidRPr="00F408EF" w:rsidRDefault="009C6D76" w:rsidP="000F3E58">
      <w:pPr>
        <w:pStyle w:val="ChrtrListBullet"/>
      </w:pPr>
      <w:r w:rsidRPr="00F408EF">
        <w:t xml:space="preserve">Prepare an overall conclusion at the level of the organisation about the effectiveness </w:t>
      </w:r>
      <w:r w:rsidR="004331EF" w:rsidRPr="00F408EF">
        <w:t>of governance, risk management and/or control</w:t>
      </w:r>
      <w:r w:rsidR="00A25751" w:rsidRPr="00F408EF">
        <w:t xml:space="preserve"> on an annual basis to inform governance reporting. This requirement must inform</w:t>
      </w:r>
      <w:r w:rsidR="005159FD" w:rsidRPr="00F408EF">
        <w:t xml:space="preserve"> audit planning.</w:t>
      </w:r>
    </w:p>
    <w:p w14:paraId="5966763E" w14:textId="578284CD" w:rsidR="006C369E" w:rsidRPr="00F408EF" w:rsidRDefault="006C369E" w:rsidP="000F3E58">
      <w:pPr>
        <w:pStyle w:val="ChrtrListBullet"/>
      </w:pPr>
      <w:r w:rsidRPr="00F408EF">
        <w:t>Consider emerging trends and successful practices in internal auditing.</w:t>
      </w:r>
    </w:p>
    <w:p w14:paraId="1B8A4169" w14:textId="03188ED7" w:rsidR="006C369E" w:rsidRPr="00F408EF" w:rsidRDefault="006C369E" w:rsidP="000F3E58">
      <w:pPr>
        <w:pStyle w:val="ChrtrListBullet"/>
      </w:pPr>
      <w:r w:rsidRPr="00F408EF">
        <w:t>Establish and ensure adherence to methodologies designed to guide the internal audit</w:t>
      </w:r>
      <w:r w:rsidR="00861904" w:rsidRPr="00F408EF">
        <w:t xml:space="preserve"> </w:t>
      </w:r>
      <w:r w:rsidRPr="00F408EF">
        <w:t>function</w:t>
      </w:r>
      <w:r w:rsidR="00241470" w:rsidRPr="00F408EF">
        <w:t xml:space="preserve"> and ensure conformance with the Standards.</w:t>
      </w:r>
    </w:p>
    <w:p w14:paraId="4E476B68" w14:textId="4A1DD4E1" w:rsidR="006C369E" w:rsidRPr="00F408EF" w:rsidRDefault="006C369E" w:rsidP="000F3E58">
      <w:pPr>
        <w:pStyle w:val="ChrtrListBullet"/>
      </w:pPr>
      <w:r w:rsidRPr="00F408EF">
        <w:t xml:space="preserve">Ensure adherence to </w:t>
      </w:r>
      <w:r w:rsidR="00121ABC" w:rsidRPr="00F408EF">
        <w:t xml:space="preserve">the organisation’s and </w:t>
      </w:r>
      <w:r w:rsidR="009B5E4D" w:rsidRPr="00F408EF">
        <w:t>GIAA</w:t>
      </w:r>
      <w:r w:rsidRPr="00F408EF">
        <w:t>’s relevant policies and procedures unless</w:t>
      </w:r>
      <w:r w:rsidR="002432B4" w:rsidRPr="00F408EF">
        <w:t xml:space="preserve"> </w:t>
      </w:r>
      <w:r w:rsidRPr="00F408EF">
        <w:t>such</w:t>
      </w:r>
      <w:r w:rsidR="00E6558C" w:rsidRPr="00F408EF">
        <w:t xml:space="preserve"> </w:t>
      </w:r>
      <w:r w:rsidRPr="00F408EF">
        <w:t>policies and procedures conflict with the internal audit charter or the Standards. Any such conflicts will be resolved or documented and communicate</w:t>
      </w:r>
      <w:r w:rsidR="00E3183F" w:rsidRPr="00F408EF">
        <w:t>d</w:t>
      </w:r>
      <w:r w:rsidR="002432B4" w:rsidRPr="00F408EF">
        <w:t xml:space="preserve"> </w:t>
      </w:r>
      <w:r w:rsidRPr="00F408EF">
        <w:t xml:space="preserve">to the </w:t>
      </w:r>
      <w:r w:rsidR="004D2621" w:rsidRPr="00F408EF">
        <w:t xml:space="preserve">ARAC </w:t>
      </w:r>
      <w:r w:rsidRPr="00F408EF">
        <w:t>and</w:t>
      </w:r>
      <w:r w:rsidR="00E6558C" w:rsidRPr="00F408EF">
        <w:t xml:space="preserve"> </w:t>
      </w:r>
      <w:r w:rsidRPr="00F408EF">
        <w:t>senior management.</w:t>
      </w:r>
    </w:p>
    <w:p w14:paraId="23CDF638" w14:textId="76E61545" w:rsidR="006C369E" w:rsidRPr="00F408EF" w:rsidRDefault="006C369E" w:rsidP="000F3E58">
      <w:pPr>
        <w:pStyle w:val="ChrtrListBullet"/>
      </w:pPr>
      <w:r w:rsidRPr="00F408EF">
        <w:lastRenderedPageBreak/>
        <w:t>Coordinate activities and consider relying upon the work of other internal and external</w:t>
      </w:r>
      <w:r w:rsidR="004D2621" w:rsidRPr="00F408EF">
        <w:t xml:space="preserve"> </w:t>
      </w:r>
      <w:r w:rsidRPr="00F408EF">
        <w:t>providers</w:t>
      </w:r>
      <w:r w:rsidR="00F94E21" w:rsidRPr="00F408EF">
        <w:t xml:space="preserve"> </w:t>
      </w:r>
      <w:r w:rsidRPr="00F408EF">
        <w:t xml:space="preserve">of assurance and advisory services. </w:t>
      </w:r>
      <w:sdt>
        <w:sdtPr>
          <w:alias w:val="42"/>
          <w:tag w:val="42"/>
          <w:id w:val="1796792093"/>
          <w:placeholder>
            <w:docPart w:val="DefaultPlaceholder_-1854013440"/>
          </w:placeholder>
          <w:text/>
        </w:sdtPr>
        <w:sdtEndPr/>
        <w:sdtContent>
          <w:r w:rsidR="00E2312B" w:rsidRPr="00F408EF">
            <w:t>We have not identified any issues with achieving an appropriate level of co-ordination.</w:t>
          </w:r>
        </w:sdtContent>
      </w:sdt>
      <w:r w:rsidR="008B5D7F" w:rsidRPr="00F408EF">
        <w:t xml:space="preserve"> </w:t>
      </w:r>
      <w:sdt>
        <w:sdtPr>
          <w:alias w:val="43"/>
          <w:tag w:val="43"/>
          <w:id w:val="-409693623"/>
          <w:placeholder>
            <w:docPart w:val="DefaultPlaceholder_-1854013440"/>
          </w:placeholder>
          <w:text/>
        </w:sdtPr>
        <w:sdtEndPr/>
        <w:sdtContent/>
      </w:sdt>
    </w:p>
    <w:p w14:paraId="2F6B8BB3" w14:textId="411F9B38" w:rsidR="006C369E" w:rsidRPr="00F408EF" w:rsidRDefault="006C369E" w:rsidP="006278F3">
      <w:pPr>
        <w:pStyle w:val="ChrtrHeading3"/>
      </w:pPr>
      <w:r w:rsidRPr="00F408EF">
        <w:t xml:space="preserve">Communication with the </w:t>
      </w:r>
      <w:r w:rsidR="00C36A69" w:rsidRPr="00F408EF">
        <w:t>ARAC</w:t>
      </w:r>
      <w:r w:rsidRPr="00F408EF">
        <w:t xml:space="preserve"> and Senior Management</w:t>
      </w:r>
    </w:p>
    <w:p w14:paraId="312EE0D5" w14:textId="2338E5E6" w:rsidR="006C369E" w:rsidRPr="00F408EF" w:rsidRDefault="006C369E" w:rsidP="00552B93">
      <w:pPr>
        <w:pStyle w:val="ChrtrBodyTextnumbered"/>
      </w:pPr>
      <w:r w:rsidRPr="00F408EF">
        <w:t xml:space="preserve">The </w:t>
      </w:r>
      <w:r w:rsidR="00D63CD5" w:rsidRPr="00F408EF">
        <w:t>Head of Internal Audit</w:t>
      </w:r>
      <w:r w:rsidRPr="00F408EF">
        <w:t xml:space="preserve"> will report </w:t>
      </w:r>
      <w:r w:rsidRPr="00F408EF">
        <w:rPr>
          <w:color w:val="000000" w:themeColor="text1"/>
        </w:rPr>
        <w:t>periodically</w:t>
      </w:r>
      <w:r w:rsidRPr="00F408EF">
        <w:t xml:space="preserve"> to the </w:t>
      </w:r>
      <w:r w:rsidR="0076771E" w:rsidRPr="00F408EF">
        <w:t xml:space="preserve">ARAC </w:t>
      </w:r>
      <w:r w:rsidRPr="00F408EF">
        <w:t>and senior</w:t>
      </w:r>
      <w:r w:rsidR="0010137B" w:rsidRPr="00F408EF">
        <w:t xml:space="preserve"> </w:t>
      </w:r>
      <w:r w:rsidRPr="00F408EF">
        <w:t>management regarding:</w:t>
      </w:r>
    </w:p>
    <w:p w14:paraId="6E7413E8" w14:textId="0D35AE66" w:rsidR="006C369E" w:rsidRPr="00F408EF" w:rsidRDefault="006C369E" w:rsidP="000F3E58">
      <w:pPr>
        <w:pStyle w:val="ChrtrListBullet"/>
      </w:pPr>
      <w:r w:rsidRPr="00F408EF">
        <w:t>The internal audit function’s mandate.</w:t>
      </w:r>
    </w:p>
    <w:p w14:paraId="762CA4E3" w14:textId="037CE8A4" w:rsidR="006C369E" w:rsidRPr="00F408EF" w:rsidRDefault="006C369E" w:rsidP="000F3E58">
      <w:pPr>
        <w:pStyle w:val="ChrtrListBullet"/>
      </w:pPr>
      <w:r w:rsidRPr="00F408EF">
        <w:t xml:space="preserve">The internal audit plan and performance relative to </w:t>
      </w:r>
      <w:r w:rsidR="0A068C43" w:rsidRPr="00F408EF">
        <w:t>that</w:t>
      </w:r>
      <w:r w:rsidRPr="00F408EF">
        <w:t xml:space="preserve"> plan.</w:t>
      </w:r>
    </w:p>
    <w:p w14:paraId="29BE912D" w14:textId="48DB3384" w:rsidR="006C369E" w:rsidRPr="00F408EF" w:rsidRDefault="74510BD6" w:rsidP="000F3E58">
      <w:pPr>
        <w:pStyle w:val="ChrtrListBullet"/>
      </w:pPr>
      <w:r w:rsidRPr="00F408EF">
        <w:t>The i</w:t>
      </w:r>
      <w:r w:rsidR="006C369E" w:rsidRPr="00F408EF">
        <w:t>nternal audit budget.</w:t>
      </w:r>
    </w:p>
    <w:p w14:paraId="0ED436CE" w14:textId="45D118B5" w:rsidR="006C369E" w:rsidRPr="00F408EF" w:rsidRDefault="006C369E" w:rsidP="000F3E58">
      <w:pPr>
        <w:pStyle w:val="ChrtrListBullet"/>
      </w:pPr>
      <w:r w:rsidRPr="00F408EF">
        <w:t>Significant revisions to the internal audit plan and budget.</w:t>
      </w:r>
    </w:p>
    <w:p w14:paraId="7E472CF0" w14:textId="396A79F1" w:rsidR="006C369E" w:rsidRPr="00F408EF" w:rsidRDefault="006C369E" w:rsidP="000F3E58">
      <w:pPr>
        <w:pStyle w:val="ChrtrListBullet"/>
      </w:pPr>
      <w:r w:rsidRPr="00F408EF">
        <w:t>Potential impairments to independence, including relevant disclosures as applicable.</w:t>
      </w:r>
    </w:p>
    <w:p w14:paraId="52E37E4C" w14:textId="68218F91" w:rsidR="006C369E" w:rsidRPr="00F408EF" w:rsidRDefault="006C369E" w:rsidP="000F3E58">
      <w:pPr>
        <w:pStyle w:val="ChrtrListBullet"/>
      </w:pPr>
      <w:r w:rsidRPr="00F408EF">
        <w:t>Results from the quality assurance and improvement program</w:t>
      </w:r>
      <w:r w:rsidR="00FF3C93">
        <w:t>me</w:t>
      </w:r>
      <w:r w:rsidRPr="00F408EF">
        <w:t>, which include the internal</w:t>
      </w:r>
      <w:r w:rsidR="00A8122B" w:rsidRPr="00F408EF">
        <w:t xml:space="preserve"> </w:t>
      </w:r>
      <w:r w:rsidRPr="00F408EF">
        <w:t xml:space="preserve">audit function’s conformance with </w:t>
      </w:r>
      <w:r w:rsidR="00F127B0" w:rsidRPr="00F408EF">
        <w:t>the</w:t>
      </w:r>
      <w:r w:rsidRPr="00F408EF">
        <w:t xml:space="preserve"> Standards and action</w:t>
      </w:r>
      <w:r w:rsidR="007F0F6B" w:rsidRPr="00F408EF">
        <w:t xml:space="preserve"> </w:t>
      </w:r>
      <w:r w:rsidRPr="00F408EF">
        <w:t>plans to address the internal audit function’s deficiencies and opportunities for</w:t>
      </w:r>
      <w:r w:rsidR="007F0F6B" w:rsidRPr="00F408EF">
        <w:t xml:space="preserve"> </w:t>
      </w:r>
      <w:r w:rsidRPr="00F408EF">
        <w:t>improvement.</w:t>
      </w:r>
    </w:p>
    <w:p w14:paraId="7C70FC7A" w14:textId="0F67B745" w:rsidR="006C369E" w:rsidRPr="00F408EF" w:rsidRDefault="006C369E" w:rsidP="000F3E58">
      <w:pPr>
        <w:pStyle w:val="ChrtrListBullet"/>
      </w:pPr>
      <w:r w:rsidRPr="00F408EF">
        <w:t>Significant risk exposures and control issues, including fraud risks, governance issues</w:t>
      </w:r>
      <w:r w:rsidR="006D3E35" w:rsidRPr="00F408EF">
        <w:t>.</w:t>
      </w:r>
    </w:p>
    <w:p w14:paraId="3C54B169" w14:textId="25A0BD92" w:rsidR="006C369E" w:rsidRPr="00F408EF" w:rsidRDefault="5A9E255B" w:rsidP="000F3E58">
      <w:pPr>
        <w:pStyle w:val="ChrtrListBullet"/>
      </w:pPr>
      <w:r w:rsidRPr="00F408EF">
        <w:t>O</w:t>
      </w:r>
      <w:r w:rsidR="006C369E" w:rsidRPr="00F408EF">
        <w:t xml:space="preserve">ther areas of focus for the </w:t>
      </w:r>
      <w:r w:rsidR="00965063" w:rsidRPr="00F408EF">
        <w:t xml:space="preserve">ARAC </w:t>
      </w:r>
      <w:r w:rsidR="006C369E" w:rsidRPr="00F408EF">
        <w:t>that could interfere with the</w:t>
      </w:r>
      <w:r w:rsidR="00965063" w:rsidRPr="00F408EF">
        <w:t xml:space="preserve"> </w:t>
      </w:r>
      <w:r w:rsidR="006C369E" w:rsidRPr="00F408EF">
        <w:t xml:space="preserve">achievement of </w:t>
      </w:r>
      <w:r w:rsidR="00F127B0" w:rsidRPr="00F408EF">
        <w:t>the organisation</w:t>
      </w:r>
      <w:r w:rsidR="006C369E" w:rsidRPr="00F408EF">
        <w:t>’s strategic objectives.</w:t>
      </w:r>
    </w:p>
    <w:p w14:paraId="1826E1DD" w14:textId="21606ED6" w:rsidR="006C369E" w:rsidRPr="00F408EF" w:rsidRDefault="006C369E" w:rsidP="000F3E58">
      <w:pPr>
        <w:pStyle w:val="ChrtrListBullet"/>
      </w:pPr>
      <w:r w:rsidRPr="00F408EF">
        <w:t>Results of assurance and advisory services.</w:t>
      </w:r>
    </w:p>
    <w:p w14:paraId="0A7F26D8" w14:textId="0D371524" w:rsidR="000A31DA" w:rsidRPr="00F408EF" w:rsidRDefault="00C80009" w:rsidP="000F3E58">
      <w:pPr>
        <w:pStyle w:val="ChrtrListBullet"/>
      </w:pPr>
      <w:r w:rsidRPr="00F408EF">
        <w:t xml:space="preserve">An annual overall conclusion at the level of the organisation about the effectiveness of governance, risk management </w:t>
      </w:r>
      <w:r w:rsidR="00890A14" w:rsidRPr="00F408EF">
        <w:t>and control to inform governance reporting.</w:t>
      </w:r>
    </w:p>
    <w:p w14:paraId="26B39129" w14:textId="1570F00A" w:rsidR="006C369E" w:rsidRPr="00F408EF" w:rsidRDefault="006C369E" w:rsidP="000F3E58">
      <w:pPr>
        <w:pStyle w:val="ChrtrListBullet"/>
      </w:pPr>
      <w:r w:rsidRPr="00F408EF">
        <w:t>Resource requirements.</w:t>
      </w:r>
    </w:p>
    <w:p w14:paraId="26C0B08A" w14:textId="421501BF" w:rsidR="006C369E" w:rsidRPr="00F408EF" w:rsidRDefault="006C369E" w:rsidP="000F3E58">
      <w:pPr>
        <w:pStyle w:val="ChrtrListBullet"/>
        <w:rPr>
          <w:rFonts w:ascii="ArialMT" w:hAnsi="ArialMT" w:cs="ArialMT"/>
          <w:color w:val="000000"/>
          <w:szCs w:val="24"/>
        </w:rPr>
      </w:pPr>
      <w:r w:rsidRPr="00F408EF">
        <w:t>Management’s responses to risk that the internal audit function determines may be</w:t>
      </w:r>
      <w:r w:rsidR="00965063" w:rsidRPr="00F408EF">
        <w:t xml:space="preserve"> </w:t>
      </w:r>
      <w:r w:rsidRPr="00F408EF">
        <w:t xml:space="preserve">unacceptable or acceptance of a risk that is beyond </w:t>
      </w:r>
      <w:r w:rsidR="00F127B0" w:rsidRPr="00F408EF">
        <w:t>the organisation</w:t>
      </w:r>
      <w:r w:rsidRPr="00F408EF">
        <w:t>’s risk</w:t>
      </w:r>
      <w:r w:rsidR="00965063" w:rsidRPr="00F408EF">
        <w:t xml:space="preserve"> </w:t>
      </w:r>
      <w:r w:rsidRPr="00F408EF">
        <w:t>appetite.</w:t>
      </w:r>
    </w:p>
    <w:p w14:paraId="49416E3B" w14:textId="2EDFC308" w:rsidR="006C369E" w:rsidRPr="00F408EF" w:rsidRDefault="006C369E" w:rsidP="006278F3">
      <w:pPr>
        <w:pStyle w:val="ChrtrHeading3"/>
      </w:pPr>
      <w:r w:rsidRPr="00F408EF">
        <w:t>Quality Assurance and Improvement Program</w:t>
      </w:r>
      <w:r w:rsidR="00FF3C93">
        <w:t>me</w:t>
      </w:r>
    </w:p>
    <w:p w14:paraId="3D085D19" w14:textId="77777777" w:rsidR="003B2C2E" w:rsidRPr="003B2C2E" w:rsidRDefault="003B2C2E" w:rsidP="003B2C2E">
      <w:pPr>
        <w:pStyle w:val="ChrtrBodyTextnumbered"/>
      </w:pPr>
      <w:r w:rsidRPr="003B2C2E">
        <w:t>The GIAA will develop, implement, and maintain a quality assurance and improvement programme that covers all aspects of the internal audit function. The programme will include external and internal assessments of the internal audit function’s conformance with the Standards, as well as performance measurement to assess the internal audit function’s progress toward the achievement of its objectives and promotion of continuous improvement. The programme also will assess, if applicable, compliance with laws and/or regulations relevant to internal auditing. Also, if applicable, the assessment will include plans to address the internal audit function’s deficiencies and opportunities for improvement.</w:t>
      </w:r>
    </w:p>
    <w:p w14:paraId="65746AA4" w14:textId="7111FB66" w:rsidR="00BE70F1" w:rsidRPr="00F408EF" w:rsidRDefault="006C369E" w:rsidP="00552B93">
      <w:pPr>
        <w:pStyle w:val="ChrtrBodyTextnumbered"/>
      </w:pPr>
      <w:r w:rsidRPr="00F408EF">
        <w:lastRenderedPageBreak/>
        <w:t xml:space="preserve">Annually, the </w:t>
      </w:r>
      <w:r w:rsidR="00D63CD5" w:rsidRPr="00F408EF">
        <w:t>Head of Internal Audit</w:t>
      </w:r>
      <w:r w:rsidRPr="00F408EF">
        <w:t xml:space="preserve"> will communicate with the </w:t>
      </w:r>
      <w:r w:rsidR="00E02E31" w:rsidRPr="00F408EF">
        <w:t xml:space="preserve">ARAC </w:t>
      </w:r>
      <w:r w:rsidRPr="00F408EF">
        <w:t>and senior</w:t>
      </w:r>
      <w:r w:rsidR="00E02E31" w:rsidRPr="00F408EF">
        <w:t xml:space="preserve"> </w:t>
      </w:r>
      <w:r w:rsidRPr="00F408EF">
        <w:t>management about the internal audit function’s quality assurance and improvement program</w:t>
      </w:r>
      <w:r w:rsidR="00FF3C93">
        <w:t>me</w:t>
      </w:r>
      <w:r w:rsidRPr="00F408EF">
        <w:t>,</w:t>
      </w:r>
      <w:r w:rsidR="00987205" w:rsidRPr="00F408EF">
        <w:t xml:space="preserve"> </w:t>
      </w:r>
      <w:r w:rsidRPr="00F408EF">
        <w:t>including the results of internal assessments (ongoing monitoring and periodic self -</w:t>
      </w:r>
      <w:r w:rsidR="00987205" w:rsidRPr="00F408EF">
        <w:t xml:space="preserve"> </w:t>
      </w:r>
      <w:r w:rsidRPr="00F408EF">
        <w:t>assessments) and external assessments. External assessments will be conducted at least once</w:t>
      </w:r>
      <w:r w:rsidR="00987205" w:rsidRPr="00F408EF">
        <w:t xml:space="preserve"> </w:t>
      </w:r>
      <w:r w:rsidRPr="00F408EF">
        <w:t xml:space="preserve">every five years by a qualified, independent assessor or assessment team from outside </w:t>
      </w:r>
      <w:r w:rsidR="003E633E" w:rsidRPr="00F408EF">
        <w:t>GIAA</w:t>
      </w:r>
      <w:r w:rsidRPr="00F408EF">
        <w:t>; qualifications must include at least one assessor</w:t>
      </w:r>
      <w:r w:rsidR="00BE70F1" w:rsidRPr="00F408EF">
        <w:t>:</w:t>
      </w:r>
    </w:p>
    <w:p w14:paraId="6755BE1C" w14:textId="6F58F0A6" w:rsidR="001618A2" w:rsidRPr="00F408EF" w:rsidRDefault="009436C3" w:rsidP="000F3E58">
      <w:pPr>
        <w:pStyle w:val="ChrtrListBullet"/>
      </w:pPr>
      <w:r w:rsidRPr="00F408EF">
        <w:t>h</w:t>
      </w:r>
      <w:r w:rsidR="001618A2" w:rsidRPr="00F408EF">
        <w:t>old</w:t>
      </w:r>
      <w:r w:rsidRPr="00F408EF">
        <w:t>ing</w:t>
      </w:r>
      <w:r w:rsidR="001618A2" w:rsidRPr="00F408EF">
        <w:t xml:space="preserve"> a CMIIA, or a CCAB qualification, or an equivalent professional qualification which includes training on the practice of internal audit</w:t>
      </w:r>
      <w:r w:rsidR="002A719E" w:rsidRPr="00F408EF">
        <w:t>; and</w:t>
      </w:r>
    </w:p>
    <w:p w14:paraId="45A17A84" w14:textId="42E892EA" w:rsidR="00BE70F1" w:rsidRPr="00F408EF" w:rsidRDefault="009A7C89" w:rsidP="000F3E58">
      <w:pPr>
        <w:pStyle w:val="ChrtrListBullet"/>
      </w:pPr>
      <w:r w:rsidRPr="00F408EF">
        <w:t>hav</w:t>
      </w:r>
      <w:r w:rsidR="009436C3" w:rsidRPr="00F408EF">
        <w:t>ing</w:t>
      </w:r>
      <w:r w:rsidRPr="00F408EF">
        <w:t xml:space="preserve"> suitable internal audit experienc</w:t>
      </w:r>
      <w:r w:rsidR="001618A2" w:rsidRPr="00F408EF">
        <w:t>e.</w:t>
      </w:r>
    </w:p>
    <w:p w14:paraId="0259451C" w14:textId="77777777" w:rsidR="00616BE0" w:rsidRPr="00F408EF" w:rsidRDefault="00616BE0" w:rsidP="006278F3">
      <w:pPr>
        <w:pStyle w:val="ChrtrHeading2"/>
      </w:pPr>
      <w:bookmarkStart w:id="5" w:name="_Toc188624457"/>
      <w:r w:rsidRPr="00F408EF">
        <w:t>Organisation Responsibilities</w:t>
      </w:r>
      <w:bookmarkEnd w:id="5"/>
    </w:p>
    <w:p w14:paraId="35BCE8C9" w14:textId="56ECA84E" w:rsidR="00616BE0" w:rsidRPr="00F408EF" w:rsidRDefault="00616BE0" w:rsidP="00552B93">
      <w:pPr>
        <w:pStyle w:val="ChrtrBodyTextnumbered"/>
      </w:pPr>
      <w:r w:rsidRPr="00F408EF">
        <w:t xml:space="preserve">Organisational management is responsible for establishing control arrangements and for ensuring that these operate as intended. GIAA is not responsible for the design or implementation of control activities but can add value by providing advice to inform management’s design, </w:t>
      </w:r>
      <w:r w:rsidR="000E4FDB" w:rsidRPr="00F408EF">
        <w:t>implementation,</w:t>
      </w:r>
      <w:r w:rsidRPr="00F408EF">
        <w:t xml:space="preserve"> and operation of control arrangements.</w:t>
      </w:r>
    </w:p>
    <w:p w14:paraId="2B3B47E8" w14:textId="77777777" w:rsidR="00616BE0" w:rsidRPr="00F408EF" w:rsidRDefault="00616BE0" w:rsidP="00552B93">
      <w:pPr>
        <w:pStyle w:val="ChrtrBodyTextnumbered"/>
      </w:pPr>
      <w:r w:rsidRPr="00F408EF">
        <w:t>By agreeing this charter, the Accounting Officer and the Chair of the ARAC mandate management to co-operate with and to support GIAA in the delivery of the internal audit service by:</w:t>
      </w:r>
    </w:p>
    <w:p w14:paraId="73432428" w14:textId="2DC39647" w:rsidR="00B6176D" w:rsidRPr="00F408EF" w:rsidRDefault="00B6176D" w:rsidP="00B6176D">
      <w:pPr>
        <w:pStyle w:val="ChrtrListAlphabetised"/>
      </w:pPr>
      <w:r w:rsidRPr="00F408EF">
        <w:t xml:space="preserve">agreeing terms of reference for each engagement within the timescales agreed with </w:t>
      </w:r>
      <w:r w:rsidR="00C2228D" w:rsidRPr="00F408EF">
        <w:t>GIAA;</w:t>
      </w:r>
    </w:p>
    <w:p w14:paraId="37AE3FA1" w14:textId="7A24DD1A" w:rsidR="00616BE0" w:rsidRPr="00F408EF" w:rsidRDefault="00616BE0" w:rsidP="00B6176D">
      <w:pPr>
        <w:pStyle w:val="ChrtrListAlphabetised"/>
      </w:pPr>
      <w:r w:rsidRPr="00F408EF">
        <w:t>sponsoring each engagement at a suitably senior management level</w:t>
      </w:r>
      <w:r w:rsidR="00F52367" w:rsidRPr="00F408EF">
        <w:t>;</w:t>
      </w:r>
    </w:p>
    <w:p w14:paraId="32CBCF64" w14:textId="37897126" w:rsidR="00616BE0" w:rsidRPr="00F408EF" w:rsidRDefault="00616BE0" w:rsidP="00B6176D">
      <w:pPr>
        <w:pStyle w:val="ChrtrListAlphabetised"/>
      </w:pPr>
      <w:bookmarkStart w:id="6" w:name="_Hlk121750437"/>
      <w:r w:rsidRPr="00F408EF">
        <w:t>informing GIAA of challenges to meeting agreed timescales, rescheduling by exception, and collaborating with GIAA to ensure the overall portfolio of work can be delivered</w:t>
      </w:r>
      <w:r w:rsidR="00C682A7" w:rsidRPr="00F408EF">
        <w:t xml:space="preserve"> as planned</w:t>
      </w:r>
      <w:r w:rsidRPr="00F408EF">
        <w:t xml:space="preserve">. </w:t>
      </w:r>
    </w:p>
    <w:bookmarkEnd w:id="6"/>
    <w:p w14:paraId="4FE0093E" w14:textId="77777777" w:rsidR="00616BE0" w:rsidRPr="00F408EF" w:rsidRDefault="00616BE0" w:rsidP="00B6176D">
      <w:pPr>
        <w:pStyle w:val="ChrtrListAlphabetised"/>
      </w:pPr>
      <w:r w:rsidRPr="00F408EF">
        <w:t>responding to draft reports and providing management responses to recommendations, within the timescale agreed with GIAA;</w:t>
      </w:r>
    </w:p>
    <w:p w14:paraId="60CF6829" w14:textId="77777777" w:rsidR="00616BE0" w:rsidRPr="00F408EF" w:rsidRDefault="00616BE0" w:rsidP="00B6176D">
      <w:pPr>
        <w:pStyle w:val="ChrtrListAlphabetised"/>
      </w:pPr>
      <w:r w:rsidRPr="00F408EF">
        <w:t xml:space="preserve">implementing agreed management actions arising from audit findings within the timescales agreed with GIAA; </w:t>
      </w:r>
    </w:p>
    <w:p w14:paraId="0FDBE888" w14:textId="3968176A" w:rsidR="00616BE0" w:rsidRPr="00F408EF" w:rsidRDefault="00616BE0" w:rsidP="00B6176D">
      <w:pPr>
        <w:pStyle w:val="ChrtrListAlphabetised"/>
      </w:pPr>
      <w:r w:rsidRPr="00F408EF">
        <w:t>updating GIAA with progress made on management actions; and</w:t>
      </w:r>
    </w:p>
    <w:p w14:paraId="027451A6" w14:textId="77777777" w:rsidR="00616BE0" w:rsidRPr="00F408EF" w:rsidRDefault="00616BE0" w:rsidP="00B6176D">
      <w:pPr>
        <w:pStyle w:val="ChrtrListAlphabetised"/>
      </w:pPr>
      <w:r w:rsidRPr="00F408EF">
        <w:t>informing GIAA of changes in process and systems, newly identified risks, and cases of a criminal nature.</w:t>
      </w:r>
    </w:p>
    <w:p w14:paraId="1731441E" w14:textId="77777777" w:rsidR="006C369E" w:rsidRPr="00F408EF" w:rsidRDefault="006C369E" w:rsidP="006278F3">
      <w:pPr>
        <w:pStyle w:val="ChrtrHeading2"/>
      </w:pPr>
      <w:bookmarkStart w:id="7" w:name="_Toc188624458"/>
      <w:r w:rsidRPr="00F408EF">
        <w:t>Scope and Types of Internal Audit Services</w:t>
      </w:r>
      <w:bookmarkEnd w:id="7"/>
    </w:p>
    <w:p w14:paraId="4E8923F8" w14:textId="28D9C134" w:rsidR="008017B9" w:rsidRPr="00F408EF" w:rsidRDefault="006C369E" w:rsidP="00552B93">
      <w:pPr>
        <w:pStyle w:val="ChrtrBodyTextnumbered"/>
      </w:pPr>
      <w:r w:rsidRPr="00F408EF">
        <w:t>The scope of internal audit services covers the entire breadth of the organi</w:t>
      </w:r>
      <w:r w:rsidR="00F52367" w:rsidRPr="00F408EF">
        <w:t>s</w:t>
      </w:r>
      <w:r w:rsidRPr="00F408EF">
        <w:t>ation, including all of</w:t>
      </w:r>
      <w:r w:rsidR="005235E5" w:rsidRPr="00F408EF">
        <w:t xml:space="preserve"> the organisation</w:t>
      </w:r>
      <w:r w:rsidRPr="00F408EF">
        <w:t>’s activities, assets, and personnel</w:t>
      </w:r>
      <w:r w:rsidR="00875F46" w:rsidRPr="00F408EF">
        <w:t>.</w:t>
      </w:r>
    </w:p>
    <w:p w14:paraId="34BA8FAF" w14:textId="1D4F25B5" w:rsidR="006C369E" w:rsidRPr="00F408EF" w:rsidRDefault="006C369E" w:rsidP="00552B93">
      <w:pPr>
        <w:pStyle w:val="ChrtrBodyTextnumbered"/>
      </w:pPr>
      <w:r w:rsidRPr="00F408EF">
        <w:lastRenderedPageBreak/>
        <w:t>The scope of internal audit activities</w:t>
      </w:r>
      <w:r w:rsidR="00875F46" w:rsidRPr="00F408EF">
        <w:t xml:space="preserve"> </w:t>
      </w:r>
      <w:r w:rsidRPr="00F408EF">
        <w:t>also encompasses</w:t>
      </w:r>
      <w:r w:rsidR="0086768C" w:rsidRPr="00F408EF">
        <w:t>,</w:t>
      </w:r>
      <w:r w:rsidRPr="00F408EF">
        <w:t xml:space="preserve"> but is not limited to</w:t>
      </w:r>
      <w:r w:rsidR="009F64AD" w:rsidRPr="00F408EF">
        <w:t>,</w:t>
      </w:r>
      <w:r w:rsidRPr="00F408EF">
        <w:t xml:space="preserve"> objective examinations of evidence to provide</w:t>
      </w:r>
      <w:r w:rsidR="00875F46" w:rsidRPr="00F408EF">
        <w:t xml:space="preserve"> </w:t>
      </w:r>
      <w:r w:rsidRPr="00F408EF">
        <w:t xml:space="preserve">independent assurance and advisory services to the </w:t>
      </w:r>
      <w:r w:rsidR="00FE27E9" w:rsidRPr="00F408EF">
        <w:t xml:space="preserve">ARAC </w:t>
      </w:r>
      <w:r w:rsidRPr="00F408EF">
        <w:t>and management on the</w:t>
      </w:r>
      <w:r w:rsidR="00875F46" w:rsidRPr="00F408EF">
        <w:t xml:space="preserve"> </w:t>
      </w:r>
      <w:r w:rsidRPr="00F408EF">
        <w:t xml:space="preserve">adequacy and effectiveness of governance, risk management, and control processes for </w:t>
      </w:r>
      <w:r w:rsidR="00BE13BC" w:rsidRPr="00F408EF">
        <w:t>the organisation</w:t>
      </w:r>
      <w:r w:rsidRPr="00F408EF">
        <w:t>.</w:t>
      </w:r>
    </w:p>
    <w:p w14:paraId="7A414197" w14:textId="46A7E678" w:rsidR="006C369E" w:rsidRPr="00F408EF" w:rsidRDefault="006C369E" w:rsidP="00552B93">
      <w:pPr>
        <w:pStyle w:val="ChrtrBodyTextnumbered"/>
      </w:pPr>
      <w:r w:rsidRPr="00F408EF">
        <w:t>The nature and scope of advisory services may be agreed with the party requesting the service,</w:t>
      </w:r>
      <w:r w:rsidR="00BE13BC" w:rsidRPr="00F408EF">
        <w:t xml:space="preserve"> </w:t>
      </w:r>
      <w:r w:rsidRPr="00F408EF">
        <w:t>provided the internal audit function does not assume management responsibility. Opportunities</w:t>
      </w:r>
      <w:r w:rsidR="00B55A1E" w:rsidRPr="00F408EF">
        <w:t xml:space="preserve"> </w:t>
      </w:r>
      <w:r w:rsidRPr="00F408EF">
        <w:t>for improving the efficiency of governance, risk management, and control processes may be</w:t>
      </w:r>
      <w:r w:rsidR="00B55A1E" w:rsidRPr="00F408EF">
        <w:t xml:space="preserve"> </w:t>
      </w:r>
      <w:r w:rsidRPr="00F408EF">
        <w:t>identified during advisory engagements. These opportunities will be communicated to the</w:t>
      </w:r>
      <w:r w:rsidR="00B55A1E" w:rsidRPr="00F408EF">
        <w:t xml:space="preserve"> </w:t>
      </w:r>
      <w:r w:rsidRPr="00F408EF">
        <w:t>appropriate level of management.</w:t>
      </w:r>
    </w:p>
    <w:p w14:paraId="4C2C90F5" w14:textId="65B6B34C" w:rsidR="006C369E" w:rsidRPr="00F408EF" w:rsidRDefault="006C369E" w:rsidP="00552B93">
      <w:pPr>
        <w:pStyle w:val="ChrtrBodyTextnumbered"/>
      </w:pPr>
      <w:r w:rsidRPr="00F408EF">
        <w:t>Internal audit engagements may include evaluating whether:</w:t>
      </w:r>
    </w:p>
    <w:p w14:paraId="7AB0C919" w14:textId="778DD81D" w:rsidR="006C369E" w:rsidRPr="00F408EF" w:rsidRDefault="006C369E" w:rsidP="000F3E58">
      <w:pPr>
        <w:pStyle w:val="ChrtrListBullet"/>
      </w:pPr>
      <w:r w:rsidRPr="00F408EF">
        <w:t xml:space="preserve">Risks relating to the achievement of </w:t>
      </w:r>
      <w:r w:rsidR="00BB187C" w:rsidRPr="00F408EF">
        <w:t>the organisation</w:t>
      </w:r>
      <w:r w:rsidRPr="00F408EF">
        <w:t>’s strategic objectives are</w:t>
      </w:r>
      <w:r w:rsidR="0069771A" w:rsidRPr="00F408EF">
        <w:t xml:space="preserve"> </w:t>
      </w:r>
      <w:r w:rsidRPr="00F408EF">
        <w:t>appropriately identified and managed.</w:t>
      </w:r>
    </w:p>
    <w:p w14:paraId="2BD168E7" w14:textId="275E1A25" w:rsidR="006C369E" w:rsidRPr="00F408EF" w:rsidRDefault="006C369E" w:rsidP="000F3E58">
      <w:pPr>
        <w:pStyle w:val="ChrtrListBullet"/>
      </w:pPr>
      <w:r w:rsidRPr="00F408EF">
        <w:t xml:space="preserve">The actions of </w:t>
      </w:r>
      <w:r w:rsidR="00BB187C" w:rsidRPr="00F408EF">
        <w:t>the organisation</w:t>
      </w:r>
      <w:r w:rsidRPr="00F408EF">
        <w:t>’s officers, directors, management, employees, and</w:t>
      </w:r>
      <w:r w:rsidR="0069771A" w:rsidRPr="00F408EF">
        <w:t xml:space="preserve"> </w:t>
      </w:r>
      <w:r w:rsidRPr="00F408EF">
        <w:t xml:space="preserve">contractors or other relevant parties comply with </w:t>
      </w:r>
      <w:r w:rsidR="00BB187C" w:rsidRPr="00F408EF">
        <w:t>the organisation</w:t>
      </w:r>
      <w:r w:rsidRPr="00F408EF">
        <w:t>’s policies,</w:t>
      </w:r>
      <w:r w:rsidR="000A7A46" w:rsidRPr="00F408EF">
        <w:t xml:space="preserve"> </w:t>
      </w:r>
      <w:r w:rsidRPr="00F408EF">
        <w:t>procedures, and applicable laws, regulations, and governance standards.</w:t>
      </w:r>
    </w:p>
    <w:p w14:paraId="1D4B096C" w14:textId="44A94E2B" w:rsidR="006C369E" w:rsidRPr="00F408EF" w:rsidRDefault="006C369E" w:rsidP="000F3E58">
      <w:pPr>
        <w:pStyle w:val="ChrtrListBullet"/>
      </w:pPr>
      <w:r w:rsidRPr="00F408EF">
        <w:t>The results of operations and program</w:t>
      </w:r>
      <w:r w:rsidR="00FF3C93">
        <w:t>me</w:t>
      </w:r>
      <w:r w:rsidRPr="00F408EF">
        <w:t>s are consistent with established goals and</w:t>
      </w:r>
      <w:r w:rsidR="000A7A46" w:rsidRPr="00F408EF">
        <w:t xml:space="preserve"> </w:t>
      </w:r>
      <w:r w:rsidRPr="00F408EF">
        <w:t>objectives.</w:t>
      </w:r>
    </w:p>
    <w:p w14:paraId="5D5F04A8" w14:textId="374F4B90" w:rsidR="006C369E" w:rsidRPr="00F408EF" w:rsidRDefault="006C369E" w:rsidP="000F3E58">
      <w:pPr>
        <w:pStyle w:val="ChrtrListBullet"/>
      </w:pPr>
      <w:r w:rsidRPr="00F408EF">
        <w:t>Operations and program</w:t>
      </w:r>
      <w:r w:rsidR="00FF3C93">
        <w:t>me</w:t>
      </w:r>
      <w:r w:rsidRPr="00F408EF">
        <w:t>s are being carried out effectively, efficiently, ethically, and</w:t>
      </w:r>
      <w:r w:rsidR="000A7A46" w:rsidRPr="00F408EF">
        <w:t xml:space="preserve"> </w:t>
      </w:r>
      <w:r w:rsidRPr="00F408EF">
        <w:t>equitably.</w:t>
      </w:r>
    </w:p>
    <w:p w14:paraId="0E343167" w14:textId="6803E4D8" w:rsidR="006C369E" w:rsidRPr="00F408EF" w:rsidRDefault="006C369E" w:rsidP="000F3E58">
      <w:pPr>
        <w:pStyle w:val="ChrtrListBullet"/>
      </w:pPr>
      <w:r w:rsidRPr="00F408EF">
        <w:t>Established processes and systems enable compliance with the policies, procedures,</w:t>
      </w:r>
      <w:r w:rsidR="000A7A46" w:rsidRPr="00F408EF">
        <w:t xml:space="preserve"> </w:t>
      </w:r>
      <w:r w:rsidRPr="00F408EF">
        <w:t xml:space="preserve">laws, and regulations that could significantly impact </w:t>
      </w:r>
      <w:r w:rsidR="00BB187C" w:rsidRPr="00F408EF">
        <w:t>the organisation</w:t>
      </w:r>
      <w:r w:rsidRPr="00F408EF">
        <w:t>.</w:t>
      </w:r>
    </w:p>
    <w:p w14:paraId="610245B2" w14:textId="328F2B29" w:rsidR="006C369E" w:rsidRPr="00F408EF" w:rsidRDefault="006C369E" w:rsidP="000F3E58">
      <w:pPr>
        <w:pStyle w:val="ChrtrListBullet"/>
      </w:pPr>
      <w:r w:rsidRPr="00F408EF">
        <w:t xml:space="preserve">The integrity of information and the means used to identify, measure, </w:t>
      </w:r>
      <w:r w:rsidR="000263B8" w:rsidRPr="00F408EF">
        <w:t>analyse</w:t>
      </w:r>
      <w:r w:rsidRPr="00F408EF">
        <w:t xml:space="preserve">, </w:t>
      </w:r>
      <w:r w:rsidR="000263B8" w:rsidRPr="00F408EF">
        <w:t>classify, and</w:t>
      </w:r>
      <w:r w:rsidRPr="00F408EF">
        <w:t xml:space="preserve"> report such information is reliable.</w:t>
      </w:r>
    </w:p>
    <w:p w14:paraId="2C51FC6C" w14:textId="2208A24C" w:rsidR="006C369E" w:rsidRPr="00F408EF" w:rsidRDefault="006C369E" w:rsidP="000F3E58">
      <w:pPr>
        <w:pStyle w:val="ChrtrListBullet"/>
      </w:pPr>
      <w:r w:rsidRPr="00F408EF">
        <w:t>Resources and assets are acquired economically, used efficiently and sustainably, and</w:t>
      </w:r>
      <w:r w:rsidR="007868CA" w:rsidRPr="00F408EF">
        <w:t xml:space="preserve"> </w:t>
      </w:r>
      <w:r w:rsidRPr="00F408EF">
        <w:t>protected adequately.</w:t>
      </w:r>
    </w:p>
    <w:p w14:paraId="010DDF71" w14:textId="3D514154" w:rsidR="00911F11" w:rsidRPr="00F408EF" w:rsidRDefault="0073557B" w:rsidP="00552B93">
      <w:pPr>
        <w:pStyle w:val="ChrtrBodyTextnumbered"/>
      </w:pPr>
      <w:r w:rsidRPr="00F408EF">
        <w:t xml:space="preserve">GIAA must provide the Accounting </w:t>
      </w:r>
      <w:r w:rsidR="00A71249" w:rsidRPr="00F408EF">
        <w:t>O</w:t>
      </w:r>
      <w:r w:rsidRPr="00F408EF">
        <w:t xml:space="preserve">fficer and ARAC </w:t>
      </w:r>
      <w:r w:rsidR="005A2616" w:rsidRPr="00F408EF">
        <w:t>with an independent, objective evaluation of, and opinion on, the overall adequacy and effectiveness of the organisation’s framework of governance risk management and control to inform governance reporting.</w:t>
      </w:r>
    </w:p>
    <w:p w14:paraId="7DFD9935" w14:textId="5103710D" w:rsidR="00BB187C" w:rsidRPr="00F408EF" w:rsidRDefault="00D756AB" w:rsidP="00552B93">
      <w:pPr>
        <w:pStyle w:val="BodyText"/>
      </w:pPr>
      <w:r w:rsidRPr="00F408EF">
        <w:t>GIAA m</w:t>
      </w:r>
      <w:r w:rsidR="0073557B" w:rsidRPr="00F408EF">
        <w:t>ay</w:t>
      </w:r>
      <w:r w:rsidRPr="00F408EF">
        <w:t xml:space="preserve"> provide counter-fraud and investigation services, including in relation to internal and external incidents of fraud.</w:t>
      </w:r>
    </w:p>
    <w:p w14:paraId="402DBC29" w14:textId="77777777" w:rsidR="004B69B8" w:rsidRDefault="004B69B8">
      <w:pPr>
        <w:spacing w:after="160" w:line="259" w:lineRule="auto"/>
        <w:rPr>
          <w:rFonts w:ascii="Arial" w:hAnsi="Arial" w:cs="Arial"/>
          <w:b/>
          <w:bCs/>
          <w:color w:val="000000"/>
          <w:szCs w:val="24"/>
        </w:rPr>
      </w:pPr>
      <w:r>
        <w:br w:type="page"/>
      </w:r>
    </w:p>
    <w:sdt>
      <w:sdtPr>
        <w:alias w:val="44_title"/>
        <w:tag w:val="44_title"/>
        <w:id w:val="-504441928"/>
        <w:placeholder>
          <w:docPart w:val="2AF3ED04A44C44B786E52BAAED9B7083"/>
        </w:placeholder>
        <w:text/>
      </w:sdtPr>
      <w:sdtEndPr/>
      <w:sdtContent>
        <w:p w14:paraId="47B2F22E" w14:textId="191E72FB" w:rsidR="007B027F" w:rsidRPr="00F408EF" w:rsidRDefault="00C76995" w:rsidP="007B027F">
          <w:pPr>
            <w:pStyle w:val="Heading3"/>
          </w:pPr>
        </w:p>
      </w:sdtContent>
    </w:sdt>
    <w:sdt>
      <w:sdtPr>
        <w:alias w:val="45"/>
        <w:tag w:val="45"/>
        <w:id w:val="1370961833"/>
        <w:placeholder>
          <w:docPart w:val="2AF3ED04A44C44B786E52BAAED9B7083"/>
        </w:placeholder>
        <w:text/>
      </w:sdtPr>
      <w:sdtEndPr/>
      <w:sdtContent>
        <w:p w14:paraId="37019751" w14:textId="77777777" w:rsidR="007B027F" w:rsidRPr="00F408EF" w:rsidRDefault="00C76995" w:rsidP="007B027F">
          <w:pPr>
            <w:pStyle w:val="BodyText"/>
          </w:pPr>
        </w:p>
      </w:sdtContent>
    </w:sdt>
    <w:p w14:paraId="604D74C7" w14:textId="39A88E67" w:rsidR="006C369E" w:rsidRPr="00F408EF" w:rsidRDefault="006C369E" w:rsidP="006C369E">
      <w:pPr>
        <w:autoSpaceDE w:val="0"/>
        <w:autoSpaceDN w:val="0"/>
        <w:adjustRightInd w:val="0"/>
        <w:spacing w:after="0"/>
        <w:rPr>
          <w:rFonts w:ascii="Arial" w:hAnsi="Arial" w:cs="Arial"/>
          <w:b/>
          <w:bCs/>
          <w:color w:val="000000"/>
          <w:szCs w:val="24"/>
        </w:rPr>
      </w:pPr>
      <w:r w:rsidRPr="00F408EF">
        <w:rPr>
          <w:rFonts w:ascii="Arial" w:hAnsi="Arial" w:cs="Arial"/>
          <w:b/>
          <w:bCs/>
          <w:color w:val="000000"/>
          <w:szCs w:val="24"/>
        </w:rPr>
        <w:t xml:space="preserve">Approved by the </w:t>
      </w:r>
      <w:r w:rsidR="00CC0C33" w:rsidRPr="00F408EF">
        <w:rPr>
          <w:rFonts w:ascii="Arial" w:hAnsi="Arial" w:cs="Arial"/>
          <w:b/>
          <w:bCs/>
          <w:color w:val="000000"/>
          <w:szCs w:val="24"/>
        </w:rPr>
        <w:t xml:space="preserve">ARAC </w:t>
      </w:r>
      <w:r w:rsidRPr="00F408EF">
        <w:rPr>
          <w:rFonts w:ascii="Arial" w:hAnsi="Arial" w:cs="Arial"/>
          <w:b/>
          <w:bCs/>
          <w:color w:val="000000"/>
          <w:szCs w:val="24"/>
        </w:rPr>
        <w:t xml:space="preserve">at its meeting on </w:t>
      </w:r>
      <w:sdt>
        <w:sdtPr>
          <w:rPr>
            <w:rFonts w:ascii="Arial" w:hAnsi="Arial" w:cs="Arial"/>
            <w:b/>
            <w:bCs/>
            <w:color w:val="000000"/>
            <w:szCs w:val="24"/>
          </w:rPr>
          <w:alias w:val="46"/>
          <w:tag w:val="46"/>
          <w:id w:val="618108794"/>
          <w:placeholder>
            <w:docPart w:val="DefaultPlaceholder_-1854013440"/>
          </w:placeholder>
          <w:text/>
        </w:sdtPr>
        <w:sdtEndPr/>
        <w:sdtContent>
          <w:r w:rsidRPr="00F408EF">
            <w:rPr>
              <w:rFonts w:ascii="Arial" w:hAnsi="Arial" w:cs="Arial"/>
              <w:b/>
              <w:bCs/>
              <w:color w:val="000000"/>
              <w:szCs w:val="24"/>
            </w:rPr>
            <w:t>21-May-2025</w:t>
          </w:r>
        </w:sdtContent>
      </w:sdt>
      <w:r w:rsidRPr="00F408EF">
        <w:rPr>
          <w:rFonts w:ascii="Arial" w:hAnsi="Arial" w:cs="Arial"/>
          <w:b/>
          <w:bCs/>
          <w:color w:val="000000"/>
          <w:szCs w:val="24"/>
        </w:rPr>
        <w:t>.</w:t>
      </w:r>
    </w:p>
    <w:p w14:paraId="47653314" w14:textId="77777777" w:rsidR="00CC0C33" w:rsidRPr="00F408EF" w:rsidRDefault="00CC0C33" w:rsidP="006C369E">
      <w:pPr>
        <w:autoSpaceDE w:val="0"/>
        <w:autoSpaceDN w:val="0"/>
        <w:adjustRightInd w:val="0"/>
        <w:spacing w:after="0"/>
        <w:rPr>
          <w:rFonts w:ascii="Arial" w:hAnsi="Arial" w:cs="Arial"/>
          <w:b/>
          <w:bCs/>
          <w:color w:val="000000"/>
          <w:szCs w:val="24"/>
        </w:rPr>
      </w:pPr>
    </w:p>
    <w:p w14:paraId="1685E351" w14:textId="0E2F4B37" w:rsidR="006C369E" w:rsidRPr="00F408EF" w:rsidRDefault="006C369E" w:rsidP="006C369E">
      <w:pPr>
        <w:autoSpaceDE w:val="0"/>
        <w:autoSpaceDN w:val="0"/>
        <w:adjustRightInd w:val="0"/>
        <w:spacing w:after="0"/>
        <w:rPr>
          <w:rFonts w:ascii="Arial" w:hAnsi="Arial" w:cs="Arial"/>
          <w:b/>
          <w:bCs/>
          <w:color w:val="000000"/>
          <w:szCs w:val="24"/>
        </w:rPr>
      </w:pPr>
      <w:r w:rsidRPr="00F408EF">
        <w:rPr>
          <w:rFonts w:ascii="Arial" w:hAnsi="Arial" w:cs="Arial"/>
          <w:b/>
          <w:bCs/>
          <w:color w:val="000000"/>
          <w:szCs w:val="24"/>
        </w:rPr>
        <w:t>Acknowledgments/Signatures</w:t>
      </w:r>
    </w:p>
    <w:p w14:paraId="17296BBB" w14:textId="77777777" w:rsidR="00CC0C33" w:rsidRPr="00F408EF" w:rsidRDefault="00CC0C33" w:rsidP="006C369E">
      <w:pPr>
        <w:autoSpaceDE w:val="0"/>
        <w:autoSpaceDN w:val="0"/>
        <w:adjustRightInd w:val="0"/>
        <w:spacing w:after="0"/>
        <w:rPr>
          <w:rFonts w:ascii="Arial" w:hAnsi="Arial" w:cs="Arial"/>
          <w:color w:val="000000"/>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4"/>
        <w:gridCol w:w="3906"/>
      </w:tblGrid>
      <w:tr w:rsidR="00324188" w:rsidRPr="00F408EF" w14:paraId="47F8BF4B" w14:textId="77777777" w:rsidTr="00811D61">
        <w:tc>
          <w:tcPr>
            <w:tcW w:w="6232" w:type="dxa"/>
            <w:tcBorders>
              <w:bottom w:val="single" w:sz="8" w:space="0" w:color="auto"/>
            </w:tcBorders>
            <w:vAlign w:val="center"/>
          </w:tcPr>
          <w:p w14:paraId="27E03D00" w14:textId="1A8DFB4D" w:rsidR="00324188" w:rsidRPr="00F408EF" w:rsidRDefault="00C76995" w:rsidP="00811D61">
            <w:pPr>
              <w:pStyle w:val="BodyText"/>
              <w:spacing w:before="240"/>
            </w:pPr>
            <w:r>
              <w:t>[digitally signed]</w:t>
            </w:r>
          </w:p>
        </w:tc>
        <w:tc>
          <w:tcPr>
            <w:tcW w:w="284" w:type="dxa"/>
            <w:vAlign w:val="center"/>
          </w:tcPr>
          <w:p w14:paraId="6090E444" w14:textId="77777777" w:rsidR="00324188" w:rsidRPr="00F408EF" w:rsidRDefault="00324188" w:rsidP="00811D61">
            <w:pPr>
              <w:pStyle w:val="BodyText"/>
              <w:spacing w:before="240"/>
            </w:pPr>
          </w:p>
        </w:tc>
        <w:tc>
          <w:tcPr>
            <w:tcW w:w="3906" w:type="dxa"/>
            <w:tcBorders>
              <w:bottom w:val="single" w:sz="8" w:space="0" w:color="auto"/>
            </w:tcBorders>
            <w:vAlign w:val="center"/>
          </w:tcPr>
          <w:p w14:paraId="3191F88B" w14:textId="6B03F60F" w:rsidR="00324188" w:rsidRPr="00F408EF" w:rsidRDefault="00C76995" w:rsidP="00811D61">
            <w:pPr>
              <w:pStyle w:val="BodyText"/>
              <w:spacing w:before="240"/>
            </w:pPr>
            <w:r>
              <w:t>[21/5/25]</w:t>
            </w:r>
          </w:p>
        </w:tc>
      </w:tr>
      <w:tr w:rsidR="00227A9A" w:rsidRPr="00F408EF" w14:paraId="16505ECF" w14:textId="77777777" w:rsidTr="00227A9A">
        <w:tc>
          <w:tcPr>
            <w:tcW w:w="6232" w:type="dxa"/>
            <w:tcBorders>
              <w:top w:val="single" w:sz="8" w:space="0" w:color="auto"/>
            </w:tcBorders>
          </w:tcPr>
          <w:p w14:paraId="6ED9A7F6" w14:textId="0931AB1C" w:rsidR="00227A9A" w:rsidRPr="00F408EF" w:rsidRDefault="00227A9A" w:rsidP="000B5E3D">
            <w:pPr>
              <w:pStyle w:val="BodyText"/>
            </w:pPr>
            <w:r w:rsidRPr="00F408EF">
              <w:t>Head of Internal Audit</w:t>
            </w:r>
          </w:p>
        </w:tc>
        <w:tc>
          <w:tcPr>
            <w:tcW w:w="284" w:type="dxa"/>
          </w:tcPr>
          <w:p w14:paraId="2F0D79E3" w14:textId="77777777" w:rsidR="00227A9A" w:rsidRPr="00F408EF" w:rsidRDefault="00227A9A" w:rsidP="000B5E3D">
            <w:pPr>
              <w:pStyle w:val="BodyText"/>
            </w:pPr>
          </w:p>
        </w:tc>
        <w:tc>
          <w:tcPr>
            <w:tcW w:w="3906" w:type="dxa"/>
            <w:tcBorders>
              <w:top w:val="single" w:sz="8" w:space="0" w:color="auto"/>
            </w:tcBorders>
          </w:tcPr>
          <w:p w14:paraId="3309B423" w14:textId="0C081728" w:rsidR="00227A9A" w:rsidRPr="00F408EF" w:rsidRDefault="00227A9A" w:rsidP="000B5E3D">
            <w:pPr>
              <w:pStyle w:val="BodyText"/>
            </w:pPr>
            <w:r w:rsidRPr="00F408EF">
              <w:t>Date</w:t>
            </w:r>
          </w:p>
        </w:tc>
      </w:tr>
      <w:tr w:rsidR="00324188" w:rsidRPr="00F408EF" w14:paraId="315C29A8" w14:textId="77777777" w:rsidTr="00227A9A">
        <w:tc>
          <w:tcPr>
            <w:tcW w:w="6232" w:type="dxa"/>
            <w:tcBorders>
              <w:bottom w:val="single" w:sz="8" w:space="0" w:color="auto"/>
            </w:tcBorders>
          </w:tcPr>
          <w:p w14:paraId="168C81F7" w14:textId="428E6E21" w:rsidR="00324188" w:rsidRPr="00F408EF" w:rsidRDefault="00C76995" w:rsidP="00811D61">
            <w:pPr>
              <w:pStyle w:val="BodyText"/>
              <w:spacing w:before="240"/>
            </w:pPr>
            <w:r>
              <w:t>[digitally signed]</w:t>
            </w:r>
          </w:p>
        </w:tc>
        <w:tc>
          <w:tcPr>
            <w:tcW w:w="284" w:type="dxa"/>
            <w:tcBorders>
              <w:bottom w:val="single" w:sz="8" w:space="0" w:color="auto"/>
            </w:tcBorders>
          </w:tcPr>
          <w:p w14:paraId="2762AE22" w14:textId="77777777" w:rsidR="00324188" w:rsidRPr="00F408EF" w:rsidRDefault="00324188" w:rsidP="00811D61">
            <w:pPr>
              <w:pStyle w:val="BodyText"/>
              <w:spacing w:before="240"/>
            </w:pPr>
          </w:p>
        </w:tc>
        <w:tc>
          <w:tcPr>
            <w:tcW w:w="3906" w:type="dxa"/>
            <w:tcBorders>
              <w:bottom w:val="single" w:sz="8" w:space="0" w:color="auto"/>
            </w:tcBorders>
          </w:tcPr>
          <w:p w14:paraId="0FBF1A2F" w14:textId="0E952D40" w:rsidR="00324188" w:rsidRPr="00F408EF" w:rsidRDefault="00C76995" w:rsidP="00811D61">
            <w:pPr>
              <w:pStyle w:val="BodyText"/>
              <w:spacing w:before="240"/>
            </w:pPr>
            <w:r>
              <w:t>[21/5/25]</w:t>
            </w:r>
          </w:p>
        </w:tc>
      </w:tr>
      <w:tr w:rsidR="00324188" w:rsidRPr="00F408EF" w14:paraId="75988432" w14:textId="77777777" w:rsidTr="00227A9A">
        <w:tc>
          <w:tcPr>
            <w:tcW w:w="6232" w:type="dxa"/>
            <w:tcBorders>
              <w:top w:val="single" w:sz="8" w:space="0" w:color="auto"/>
            </w:tcBorders>
          </w:tcPr>
          <w:p w14:paraId="0F5BA4FD" w14:textId="389DF614" w:rsidR="00324188" w:rsidRPr="00F408EF" w:rsidRDefault="00227A9A" w:rsidP="000B5E3D">
            <w:pPr>
              <w:pStyle w:val="BodyText"/>
            </w:pPr>
            <w:r w:rsidRPr="00F408EF">
              <w:t>ARAC Chair</w:t>
            </w:r>
          </w:p>
        </w:tc>
        <w:tc>
          <w:tcPr>
            <w:tcW w:w="284" w:type="dxa"/>
            <w:tcBorders>
              <w:top w:val="single" w:sz="8" w:space="0" w:color="auto"/>
            </w:tcBorders>
          </w:tcPr>
          <w:p w14:paraId="49D53309" w14:textId="77777777" w:rsidR="00324188" w:rsidRPr="00F408EF" w:rsidRDefault="00324188" w:rsidP="000B5E3D">
            <w:pPr>
              <w:pStyle w:val="BodyText"/>
            </w:pPr>
          </w:p>
        </w:tc>
        <w:tc>
          <w:tcPr>
            <w:tcW w:w="3906" w:type="dxa"/>
            <w:tcBorders>
              <w:top w:val="single" w:sz="8" w:space="0" w:color="auto"/>
            </w:tcBorders>
          </w:tcPr>
          <w:p w14:paraId="1313B1CB" w14:textId="1FAA6D75" w:rsidR="00324188" w:rsidRPr="00F408EF" w:rsidRDefault="00227A9A" w:rsidP="000B5E3D">
            <w:pPr>
              <w:pStyle w:val="BodyText"/>
            </w:pPr>
            <w:r w:rsidRPr="00F408EF">
              <w:t>Date</w:t>
            </w:r>
          </w:p>
        </w:tc>
      </w:tr>
      <w:tr w:rsidR="00324188" w:rsidRPr="00F408EF" w14:paraId="10EBC03A" w14:textId="77777777" w:rsidTr="00227A9A">
        <w:tc>
          <w:tcPr>
            <w:tcW w:w="6232" w:type="dxa"/>
            <w:tcBorders>
              <w:bottom w:val="single" w:sz="8" w:space="0" w:color="auto"/>
            </w:tcBorders>
          </w:tcPr>
          <w:p w14:paraId="2CCF6F12" w14:textId="2087DCB1" w:rsidR="00324188" w:rsidRPr="00F408EF" w:rsidRDefault="00C76995" w:rsidP="00811D61">
            <w:pPr>
              <w:pStyle w:val="BodyText"/>
              <w:spacing w:before="240"/>
            </w:pPr>
            <w:r>
              <w:t>[digitally signed]</w:t>
            </w:r>
          </w:p>
        </w:tc>
        <w:tc>
          <w:tcPr>
            <w:tcW w:w="284" w:type="dxa"/>
            <w:tcBorders>
              <w:bottom w:val="single" w:sz="8" w:space="0" w:color="auto"/>
            </w:tcBorders>
          </w:tcPr>
          <w:p w14:paraId="2CE4E2AD" w14:textId="77777777" w:rsidR="00324188" w:rsidRPr="00F408EF" w:rsidRDefault="00324188" w:rsidP="00811D61">
            <w:pPr>
              <w:pStyle w:val="BodyText"/>
              <w:spacing w:before="240"/>
            </w:pPr>
          </w:p>
        </w:tc>
        <w:tc>
          <w:tcPr>
            <w:tcW w:w="3906" w:type="dxa"/>
            <w:tcBorders>
              <w:bottom w:val="single" w:sz="8" w:space="0" w:color="auto"/>
            </w:tcBorders>
          </w:tcPr>
          <w:p w14:paraId="63D8D838" w14:textId="6FB0B550" w:rsidR="00324188" w:rsidRPr="00F408EF" w:rsidRDefault="00C76995" w:rsidP="00811D61">
            <w:pPr>
              <w:pStyle w:val="BodyText"/>
              <w:spacing w:before="240"/>
            </w:pPr>
            <w:r>
              <w:t>[21/5/25]</w:t>
            </w:r>
          </w:p>
        </w:tc>
      </w:tr>
      <w:tr w:rsidR="00324188" w:rsidRPr="00E51BAA" w14:paraId="04A1AF85" w14:textId="77777777" w:rsidTr="00227A9A">
        <w:tc>
          <w:tcPr>
            <w:tcW w:w="6232" w:type="dxa"/>
            <w:tcBorders>
              <w:top w:val="single" w:sz="8" w:space="0" w:color="auto"/>
            </w:tcBorders>
          </w:tcPr>
          <w:p w14:paraId="3F3A296B" w14:textId="29F081D4" w:rsidR="00324188" w:rsidRPr="00F408EF" w:rsidRDefault="00227A9A" w:rsidP="000B5E3D">
            <w:pPr>
              <w:pStyle w:val="BodyText"/>
            </w:pPr>
            <w:r w:rsidRPr="00F408EF">
              <w:t>Head of the Organisation</w:t>
            </w:r>
          </w:p>
        </w:tc>
        <w:tc>
          <w:tcPr>
            <w:tcW w:w="284" w:type="dxa"/>
            <w:tcBorders>
              <w:top w:val="single" w:sz="8" w:space="0" w:color="auto"/>
            </w:tcBorders>
          </w:tcPr>
          <w:p w14:paraId="3553B820" w14:textId="77777777" w:rsidR="00324188" w:rsidRPr="00F408EF" w:rsidRDefault="00324188" w:rsidP="000B5E3D">
            <w:pPr>
              <w:pStyle w:val="BodyText"/>
            </w:pPr>
          </w:p>
        </w:tc>
        <w:tc>
          <w:tcPr>
            <w:tcW w:w="3906" w:type="dxa"/>
            <w:tcBorders>
              <w:top w:val="single" w:sz="8" w:space="0" w:color="auto"/>
            </w:tcBorders>
          </w:tcPr>
          <w:p w14:paraId="67CB7DB0" w14:textId="31A3E2BC" w:rsidR="00324188" w:rsidRPr="00E51BAA" w:rsidRDefault="00227A9A" w:rsidP="000B5E3D">
            <w:pPr>
              <w:pStyle w:val="BodyText"/>
            </w:pPr>
            <w:r w:rsidRPr="00F408EF">
              <w:t>Date</w:t>
            </w:r>
          </w:p>
        </w:tc>
      </w:tr>
    </w:tbl>
    <w:p w14:paraId="0D76762F" w14:textId="77777777" w:rsidR="00A63D3D" w:rsidRDefault="00A63D3D" w:rsidP="000B5E3D">
      <w:pPr>
        <w:pStyle w:val="BodyText"/>
      </w:pPr>
    </w:p>
    <w:p w14:paraId="3F3DD465" w14:textId="77777777" w:rsidR="00811D61" w:rsidRPr="00E51BAA" w:rsidRDefault="00811D61" w:rsidP="000B5E3D">
      <w:pPr>
        <w:pStyle w:val="BodyText"/>
      </w:pPr>
    </w:p>
    <w:p w14:paraId="14A09150" w14:textId="20EA1E36" w:rsidR="00A63D3D" w:rsidRPr="00E51BAA" w:rsidRDefault="00A63D3D" w:rsidP="000B5E3D">
      <w:pPr>
        <w:pStyle w:val="BodyText"/>
        <w:sectPr w:rsidR="00A63D3D" w:rsidRPr="00E51BAA" w:rsidSect="00275BFB">
          <w:headerReference w:type="even" r:id="rId14"/>
          <w:headerReference w:type="default" r:id="rId15"/>
          <w:footerReference w:type="default" r:id="rId16"/>
          <w:pgSz w:w="11906" w:h="16838" w:code="9"/>
          <w:pgMar w:top="2098" w:right="737" w:bottom="1361" w:left="737" w:header="680" w:footer="624" w:gutter="0"/>
          <w:cols w:space="708"/>
          <w:docGrid w:linePitch="360"/>
        </w:sectPr>
      </w:pPr>
    </w:p>
    <w:p w14:paraId="6EF3724A" w14:textId="77777777" w:rsidR="00A63D3D" w:rsidRPr="00E51BAA" w:rsidRDefault="00A63D3D" w:rsidP="000B5E3D">
      <w:pPr>
        <w:pStyle w:val="BodyText"/>
      </w:pPr>
    </w:p>
    <w:p w14:paraId="0C7484FC" w14:textId="77777777" w:rsidR="00A63D3D" w:rsidRPr="00E51BAA" w:rsidRDefault="00A63D3D" w:rsidP="000B5E3D">
      <w:pPr>
        <w:pStyle w:val="BodyText"/>
      </w:pPr>
    </w:p>
    <w:p w14:paraId="6D1E7403" w14:textId="77777777" w:rsidR="00A63D3D" w:rsidRPr="00E51BAA" w:rsidRDefault="00A63D3D" w:rsidP="000B5E3D">
      <w:pPr>
        <w:pStyle w:val="BodyText"/>
      </w:pPr>
    </w:p>
    <w:p w14:paraId="44558755" w14:textId="77777777" w:rsidR="00A63D3D" w:rsidRPr="00E51BAA" w:rsidRDefault="00A63D3D" w:rsidP="000B5E3D">
      <w:pPr>
        <w:pStyle w:val="BodyText"/>
        <w:rPr>
          <w:rFonts w:asciiTheme="minorHAnsi" w:hAnsiTheme="minorHAnsi" w:cstheme="minorHAnsi"/>
          <w:szCs w:val="24"/>
        </w:rPr>
      </w:pPr>
    </w:p>
    <w:p w14:paraId="2035A59E" w14:textId="77777777" w:rsidR="00A63D3D" w:rsidRPr="00E51BAA" w:rsidRDefault="00A63D3D" w:rsidP="000B5E3D">
      <w:pPr>
        <w:pStyle w:val="BodyText"/>
        <w:rPr>
          <w:rFonts w:asciiTheme="minorHAnsi" w:hAnsiTheme="minorHAnsi" w:cstheme="minorHAnsi"/>
          <w:szCs w:val="24"/>
        </w:rPr>
      </w:pPr>
    </w:p>
    <w:p w14:paraId="451F5ACA" w14:textId="77777777" w:rsidR="00EF433F" w:rsidRPr="00E51BAA" w:rsidRDefault="00EF433F" w:rsidP="000B5E3D">
      <w:pPr>
        <w:pStyle w:val="BodyText"/>
        <w:rPr>
          <w:rFonts w:asciiTheme="minorHAnsi" w:hAnsiTheme="minorHAnsi" w:cstheme="minorHAnsi"/>
          <w:szCs w:val="24"/>
        </w:rPr>
      </w:pPr>
    </w:p>
    <w:p w14:paraId="5EEAE0A8" w14:textId="77777777" w:rsidR="00EF433F" w:rsidRPr="00E51BAA" w:rsidRDefault="00EF433F" w:rsidP="000B5E3D">
      <w:pPr>
        <w:pStyle w:val="BodyText"/>
        <w:rPr>
          <w:rFonts w:asciiTheme="minorHAnsi" w:hAnsiTheme="minorHAnsi" w:cstheme="minorHAnsi"/>
          <w:szCs w:val="24"/>
        </w:rPr>
      </w:pPr>
    </w:p>
    <w:p w14:paraId="1030E667" w14:textId="77777777" w:rsidR="00712E39" w:rsidRPr="00E51BAA" w:rsidRDefault="00712E39" w:rsidP="00712E39">
      <w:pPr>
        <w:pStyle w:val="BodyText"/>
        <w:rPr>
          <w:rFonts w:asciiTheme="minorHAnsi" w:hAnsiTheme="minorHAnsi" w:cstheme="minorHAnsi"/>
          <w:szCs w:val="24"/>
        </w:rPr>
      </w:pPr>
    </w:p>
    <w:p w14:paraId="3F03AAE6" w14:textId="77777777" w:rsidR="00712E39" w:rsidRPr="00E51BAA" w:rsidRDefault="00712E39" w:rsidP="00712E39">
      <w:pPr>
        <w:rPr>
          <w:rFonts w:cstheme="minorHAnsi"/>
          <w:szCs w:val="24"/>
        </w:rPr>
      </w:pPr>
    </w:p>
    <w:p w14:paraId="0AC01D36" w14:textId="77777777" w:rsidR="00712E39" w:rsidRPr="00E51BAA" w:rsidRDefault="00712E39" w:rsidP="00712E39">
      <w:pPr>
        <w:pStyle w:val="BodyText"/>
        <w:rPr>
          <w:rFonts w:asciiTheme="minorHAnsi" w:hAnsiTheme="minorHAnsi" w:cstheme="minorHAnsi"/>
          <w:szCs w:val="24"/>
        </w:rPr>
      </w:pPr>
    </w:p>
    <w:p w14:paraId="09473B1F" w14:textId="77777777" w:rsidR="00EF433F" w:rsidRPr="00E51BAA" w:rsidRDefault="00EF433F" w:rsidP="000B5E3D">
      <w:pPr>
        <w:pStyle w:val="BodyText"/>
        <w:rPr>
          <w:rFonts w:asciiTheme="minorHAnsi" w:hAnsiTheme="minorHAnsi" w:cstheme="minorHAnsi"/>
          <w:szCs w:val="24"/>
        </w:rPr>
      </w:pPr>
    </w:p>
    <w:p w14:paraId="0CB3C365" w14:textId="77777777" w:rsidR="00EF433F" w:rsidRPr="00E51BAA" w:rsidRDefault="00EF433F" w:rsidP="000B5E3D">
      <w:pPr>
        <w:pStyle w:val="BodyText"/>
        <w:rPr>
          <w:rFonts w:asciiTheme="minorHAnsi" w:hAnsiTheme="minorHAnsi" w:cstheme="minorHAnsi"/>
          <w:szCs w:val="24"/>
        </w:rPr>
      </w:pPr>
    </w:p>
    <w:p w14:paraId="675BB6D5" w14:textId="77777777" w:rsidR="00EF433F" w:rsidRPr="00E51BAA" w:rsidRDefault="00EF433F" w:rsidP="000B5E3D">
      <w:pPr>
        <w:pStyle w:val="BodyText"/>
        <w:rPr>
          <w:rFonts w:asciiTheme="minorHAnsi" w:hAnsiTheme="minorHAnsi" w:cstheme="minorHAnsi"/>
          <w:szCs w:val="24"/>
        </w:rPr>
      </w:pPr>
    </w:p>
    <w:p w14:paraId="4481EB9C" w14:textId="77777777" w:rsidR="00EF433F" w:rsidRPr="00E51BAA" w:rsidRDefault="00EF433F" w:rsidP="000B5E3D">
      <w:pPr>
        <w:pStyle w:val="BodyText"/>
        <w:rPr>
          <w:rFonts w:asciiTheme="minorHAnsi" w:hAnsiTheme="minorHAnsi" w:cstheme="minorHAnsi"/>
          <w:szCs w:val="24"/>
        </w:rPr>
      </w:pPr>
    </w:p>
    <w:p w14:paraId="0145B573" w14:textId="1F96855B" w:rsidR="002662F4" w:rsidRPr="00E51BAA" w:rsidRDefault="002662F4" w:rsidP="000B5E3D">
      <w:pPr>
        <w:pStyle w:val="BodyText"/>
        <w:rPr>
          <w:rFonts w:asciiTheme="minorHAnsi" w:hAnsiTheme="minorHAnsi" w:cstheme="minorHAnsi"/>
          <w:szCs w:val="24"/>
        </w:rPr>
      </w:pPr>
    </w:p>
    <w:p w14:paraId="6C86BD69" w14:textId="081D5EAF" w:rsidR="00F6337C" w:rsidRPr="00E51BAA" w:rsidRDefault="00F6337C" w:rsidP="000B5E3D">
      <w:pPr>
        <w:pStyle w:val="BodyText"/>
        <w:rPr>
          <w:rFonts w:asciiTheme="minorHAnsi" w:hAnsiTheme="minorHAnsi" w:cstheme="minorHAnsi"/>
          <w:szCs w:val="24"/>
        </w:rPr>
      </w:pPr>
    </w:p>
    <w:p w14:paraId="614DB012" w14:textId="77777777" w:rsidR="00F6337C" w:rsidRPr="00E51BAA" w:rsidRDefault="00F6337C" w:rsidP="000B5E3D">
      <w:pPr>
        <w:pStyle w:val="BodyText"/>
        <w:rPr>
          <w:rFonts w:asciiTheme="minorHAnsi" w:hAnsiTheme="minorHAnsi" w:cstheme="minorHAnsi"/>
          <w:szCs w:val="24"/>
        </w:rPr>
      </w:pPr>
    </w:p>
    <w:p w14:paraId="6A4EA9F5" w14:textId="77777777" w:rsidR="002662F4" w:rsidRPr="00E51BAA" w:rsidRDefault="002662F4" w:rsidP="000B5E3D">
      <w:pPr>
        <w:pStyle w:val="BodyText"/>
        <w:rPr>
          <w:rFonts w:asciiTheme="minorHAnsi" w:hAnsiTheme="minorHAnsi" w:cstheme="minorHAnsi"/>
          <w:szCs w:val="24"/>
        </w:rPr>
      </w:pPr>
    </w:p>
    <w:p w14:paraId="66DB0A26" w14:textId="77777777" w:rsidR="00A63D3D" w:rsidRPr="00E51BAA" w:rsidRDefault="00A63D3D" w:rsidP="002662F4">
      <w:pPr>
        <w:pStyle w:val="BodyText"/>
        <w:spacing w:after="420"/>
      </w:pPr>
    </w:p>
    <w:p w14:paraId="7C21398E" w14:textId="77777777" w:rsidR="00A63D3D" w:rsidRPr="00E51BAA" w:rsidRDefault="00A63D3D" w:rsidP="00A63D3D">
      <w:pPr>
        <w:pStyle w:val="BodyText"/>
      </w:pPr>
      <w:r w:rsidRPr="00E51BAA">
        <w:rPr>
          <w:noProof/>
        </w:rPr>
        <w:drawing>
          <wp:inline distT="0" distB="0" distL="0" distR="0" wp14:anchorId="091D2D96" wp14:editId="3F6A7908">
            <wp:extent cx="771525" cy="381000"/>
            <wp:effectExtent l="0" t="0" r="0" b="0"/>
            <wp:docPr id="3" name="Picture 3" descr="OGL logo" title="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21A9F00D" w14:textId="4C69A942" w:rsidR="00A63D3D" w:rsidRPr="00E51BAA" w:rsidRDefault="00A63D3D" w:rsidP="00A63D3D">
      <w:pPr>
        <w:pStyle w:val="BodyText"/>
        <w:rPr>
          <w:b/>
          <w:sz w:val="22"/>
        </w:rPr>
      </w:pPr>
      <w:r w:rsidRPr="00E51BAA">
        <w:rPr>
          <w:b/>
          <w:sz w:val="22"/>
        </w:rPr>
        <w:t>© Crown copyright 20</w:t>
      </w:r>
      <w:r w:rsidR="002662F4" w:rsidRPr="00E51BAA">
        <w:rPr>
          <w:b/>
          <w:sz w:val="22"/>
        </w:rPr>
        <w:t>2</w:t>
      </w:r>
      <w:r w:rsidR="0096726C" w:rsidRPr="00E51BAA">
        <w:rPr>
          <w:b/>
          <w:sz w:val="22"/>
        </w:rPr>
        <w:t>5</w:t>
      </w:r>
    </w:p>
    <w:p w14:paraId="0F6AF91E" w14:textId="77777777" w:rsidR="00A63D3D" w:rsidRPr="00E51BAA" w:rsidRDefault="00A63D3D" w:rsidP="00A63D3D">
      <w:pPr>
        <w:pStyle w:val="BodyText"/>
        <w:rPr>
          <w:sz w:val="22"/>
        </w:rPr>
      </w:pPr>
      <w:r w:rsidRPr="00E51BAA">
        <w:rPr>
          <w:sz w:val="22"/>
        </w:rPr>
        <w:t xml:space="preserve">This publication is licensed under the terms of the Open Government </w:t>
      </w:r>
      <w:r w:rsidR="002662F4" w:rsidRPr="00E51BAA">
        <w:rPr>
          <w:sz w:val="22"/>
        </w:rPr>
        <w:br/>
      </w:r>
      <w:r w:rsidRPr="00E51BAA">
        <w:rPr>
          <w:sz w:val="22"/>
        </w:rPr>
        <w:t xml:space="preserve">Licence v3.0 except where otherwise stated. To view this licence, </w:t>
      </w:r>
      <w:r w:rsidR="002662F4" w:rsidRPr="00E51BAA">
        <w:rPr>
          <w:sz w:val="22"/>
        </w:rPr>
        <w:br/>
      </w:r>
      <w:r w:rsidRPr="00E51BAA">
        <w:rPr>
          <w:sz w:val="22"/>
        </w:rPr>
        <w:t xml:space="preserve">visit </w:t>
      </w:r>
      <w:hyperlink r:id="rId18" w:history="1">
        <w:r w:rsidRPr="00E51BAA">
          <w:rPr>
            <w:rStyle w:val="Hyperlink"/>
            <w:sz w:val="22"/>
          </w:rPr>
          <w:t>nationalarchives.gov.uk/doc/open-government-licence/version/3</w:t>
        </w:r>
      </w:hyperlink>
    </w:p>
    <w:p w14:paraId="15E3B7F0" w14:textId="0C8F339A" w:rsidR="00A63D3D" w:rsidRPr="00E51BAA" w:rsidRDefault="00A63D3D" w:rsidP="000B5E3D">
      <w:pPr>
        <w:pStyle w:val="BodyText"/>
        <w:rPr>
          <w:sz w:val="22"/>
        </w:rPr>
      </w:pPr>
      <w:r w:rsidRPr="00E51BAA">
        <w:rPr>
          <w:sz w:val="22"/>
        </w:rPr>
        <w:t>Where we have identified any third party copyright information you will need to obtain permission from the copyright holders concerned.</w:t>
      </w:r>
    </w:p>
    <w:sectPr w:rsidR="00A63D3D" w:rsidRPr="00E51BAA" w:rsidSect="002662F4">
      <w:headerReference w:type="even" r:id="rId19"/>
      <w:headerReference w:type="default" r:id="rId20"/>
      <w:footerReference w:type="even" r:id="rId21"/>
      <w:footerReference w:type="default" r:id="rId22"/>
      <w:pgSz w:w="11906" w:h="16838" w:code="9"/>
      <w:pgMar w:top="1134" w:right="1021" w:bottom="113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027A" w14:textId="77777777" w:rsidR="000A3015" w:rsidRPr="001F50EB" w:rsidRDefault="000A3015" w:rsidP="001F50EB">
      <w:pPr>
        <w:spacing w:after="0"/>
        <w:rPr>
          <w:color w:val="0071CE" w:themeColor="accent1"/>
        </w:rPr>
      </w:pPr>
      <w:r w:rsidRPr="001F50EB">
        <w:rPr>
          <w:color w:val="0071CE" w:themeColor="accent1"/>
        </w:rPr>
        <w:continuationSeparator/>
      </w:r>
    </w:p>
  </w:endnote>
  <w:endnote w:type="continuationSeparator" w:id="0">
    <w:p w14:paraId="356D25E0" w14:textId="77777777" w:rsidR="000A3015" w:rsidRDefault="000A3015" w:rsidP="001119BB">
      <w:pPr>
        <w:spacing w:after="0"/>
      </w:pPr>
      <w:r>
        <w:continuationSeparator/>
      </w:r>
    </w:p>
  </w:endnote>
  <w:endnote w:type="continuationNotice" w:id="1">
    <w:p w14:paraId="7CE6090B" w14:textId="77777777" w:rsidR="000A3015" w:rsidRDefault="000A30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E838" w14:textId="77777777" w:rsidR="001119BB" w:rsidRPr="001119BB" w:rsidRDefault="001119BB" w:rsidP="000B5E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C8B4" w14:textId="402DB512" w:rsidR="000C33EE" w:rsidRPr="001119BB" w:rsidRDefault="000C33EE" w:rsidP="000C33EE">
    <w:pPr>
      <w:pStyle w:val="Footer"/>
    </w:pPr>
    <w:r w:rsidRPr="00937E3E">
      <w:rPr>
        <w:rStyle w:val="PageNumber"/>
      </w:rPr>
      <w:t>Internal Audit Charter</w:t>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tab/>
    </w:r>
    <w:r w:rsidRPr="00937E3E">
      <w:rPr>
        <w:rStyle w:val="PageNumber"/>
      </w:rPr>
      <w:fldChar w:fldCharType="begin"/>
    </w:r>
    <w:r w:rsidRPr="00937E3E">
      <w:rPr>
        <w:rStyle w:val="PageNumber"/>
      </w:rPr>
      <w:instrText xml:space="preserve"> PAGE   \* MERGEFORMAT </w:instrText>
    </w:r>
    <w:r w:rsidRPr="00937E3E">
      <w:rPr>
        <w:rStyle w:val="PageNumber"/>
      </w:rPr>
      <w:fldChar w:fldCharType="separate"/>
    </w:r>
    <w:r w:rsidRPr="00937E3E">
      <w:rPr>
        <w:rStyle w:val="PageNumber"/>
      </w:rPr>
      <w:t>1</w:t>
    </w:r>
    <w:r w:rsidRPr="00937E3E">
      <w:rPr>
        <w:rStyle w:val="PageNumber"/>
      </w:rPr>
      <w:fldChar w:fldCharType="end"/>
    </w:r>
  </w:p>
  <w:p w14:paraId="1CA4CEB3" w14:textId="1D9A369C" w:rsidR="00215322" w:rsidRPr="001119BB" w:rsidRDefault="00215322" w:rsidP="00FB0C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203E" w14:textId="77777777" w:rsidR="00A63D3D" w:rsidRDefault="00A63D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33B4" w14:textId="77777777" w:rsidR="00A63D3D" w:rsidRPr="001119BB" w:rsidRDefault="00A63D3D" w:rsidP="000B5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9AC27" w14:textId="77777777" w:rsidR="000A3015" w:rsidRPr="001F50EB" w:rsidRDefault="000A3015" w:rsidP="001F50EB">
      <w:pPr>
        <w:spacing w:after="0"/>
        <w:rPr>
          <w:color w:val="0071CE" w:themeColor="accent1"/>
        </w:rPr>
      </w:pPr>
      <w:r w:rsidRPr="001F50EB">
        <w:rPr>
          <w:color w:val="0071CE" w:themeColor="accent1"/>
        </w:rPr>
        <w:continuationSeparator/>
      </w:r>
    </w:p>
  </w:footnote>
  <w:footnote w:type="continuationSeparator" w:id="0">
    <w:p w14:paraId="059BCE23" w14:textId="77777777" w:rsidR="000A3015" w:rsidRPr="001F50EB" w:rsidRDefault="000A3015" w:rsidP="001119BB">
      <w:pPr>
        <w:spacing w:after="0"/>
        <w:rPr>
          <w:color w:val="0071CE" w:themeColor="accent1"/>
        </w:rPr>
      </w:pPr>
      <w:r w:rsidRPr="001F50EB">
        <w:rPr>
          <w:color w:val="0071CE" w:themeColor="accent1"/>
        </w:rPr>
        <w:continuationSeparator/>
      </w:r>
    </w:p>
  </w:footnote>
  <w:footnote w:type="continuationNotice" w:id="1">
    <w:p w14:paraId="3D09594A" w14:textId="77777777" w:rsidR="000A3015" w:rsidRDefault="000A3015">
      <w:pPr>
        <w:spacing w:after="0"/>
      </w:pPr>
    </w:p>
  </w:footnote>
  <w:footnote w:id="2">
    <w:p w14:paraId="41A56892" w14:textId="2CE73243" w:rsidR="00E1254E" w:rsidRDefault="00E1254E">
      <w:pPr>
        <w:pStyle w:val="FootnoteText"/>
      </w:pPr>
      <w:r>
        <w:rPr>
          <w:rStyle w:val="FootnoteReference"/>
        </w:rPr>
        <w:footnoteRef/>
      </w:r>
      <w:r>
        <w:t xml:space="preserve"> Chartered Internal Auditor </w:t>
      </w:r>
      <w:r w:rsidR="00FD05E4">
        <w:t>qualification.</w:t>
      </w:r>
    </w:p>
  </w:footnote>
  <w:footnote w:id="3">
    <w:p w14:paraId="6F3CA78E" w14:textId="3C800E7B" w:rsidR="000445D5" w:rsidRDefault="000445D5">
      <w:pPr>
        <w:pStyle w:val="FootnoteText"/>
      </w:pPr>
      <w:r>
        <w:rPr>
          <w:rStyle w:val="FootnoteReference"/>
        </w:rPr>
        <w:footnoteRef/>
      </w:r>
      <w:r>
        <w:t xml:space="preserve"> Denotes a Chartered Accountancy qualification</w:t>
      </w:r>
      <w:r w:rsidR="00FD05E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9B3F" w14:textId="384DCE51" w:rsidR="00A2409A" w:rsidRDefault="38A9ED76" w:rsidP="005563D3">
    <w:pPr>
      <w:pStyle w:val="BodyText"/>
      <w:tabs>
        <w:tab w:val="left" w:pos="8181"/>
      </w:tabs>
    </w:pPr>
    <w:r>
      <w:rPr>
        <w:noProof/>
      </w:rPr>
      <w:drawing>
        <wp:inline distT="0" distB="0" distL="0" distR="0" wp14:anchorId="29871E0D" wp14:editId="7098AA23">
          <wp:extent cx="1759513" cy="1404000"/>
          <wp:effectExtent l="0" t="0" r="0" b="5715"/>
          <wp:docPr id="1812762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9513" cy="1404000"/>
                  </a:xfrm>
                  <a:prstGeom prst="rect">
                    <a:avLst/>
                  </a:prstGeom>
                  <a:noFill/>
                  <a:ln>
                    <a:noFill/>
                  </a:ln>
                </pic:spPr>
              </pic:pic>
            </a:graphicData>
          </a:graphic>
        </wp:inline>
      </w:drawing>
    </w:r>
    <w:r w:rsidR="005563D3">
      <w:rPr>
        <w:noProof/>
      </w:rPr>
      <mc:AlternateContent>
        <mc:Choice Requires="wps">
          <w:drawing>
            <wp:inline distT="0" distB="0" distL="0" distR="0" wp14:anchorId="35B2FDCD" wp14:editId="35457396">
              <wp:extent cx="304800" cy="304800"/>
              <wp:effectExtent l="0" t="0" r="0" b="0"/>
              <wp:docPr id="128785439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AA767"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50C51" w:rsidRPr="00A46FC0">
      <w:rPr>
        <w:noProof/>
      </w:rPr>
      <mc:AlternateContent>
        <mc:Choice Requires="wps">
          <w:drawing>
            <wp:anchor distT="0" distB="0" distL="114300" distR="114300" simplePos="0" relativeHeight="251658240" behindDoc="0" locked="0" layoutInCell="1" allowOverlap="1" wp14:anchorId="64675E9C" wp14:editId="0D769728">
              <wp:simplePos x="0" y="0"/>
              <wp:positionH relativeFrom="column">
                <wp:posOffset>3590812</wp:posOffset>
              </wp:positionH>
              <wp:positionV relativeFrom="paragraph">
                <wp:posOffset>11430</wp:posOffset>
              </wp:positionV>
              <wp:extent cx="4354830" cy="40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4830" cy="406400"/>
                      </a:xfrm>
                      <a:prstGeom prst="rect">
                        <a:avLst/>
                      </a:prstGeom>
                    </wps:spPr>
                    <wps:txbx>
                      <w:txbxContent>
                        <w:p w14:paraId="65FD0515" w14:textId="77777777" w:rsidR="00986B0A" w:rsidRPr="00150C51" w:rsidRDefault="00986B0A" w:rsidP="00986B0A">
                          <w:pPr>
                            <w:spacing w:before="20"/>
                            <w:ind w:left="14"/>
                            <w:rPr>
                              <w:rFonts w:asciiTheme="majorHAnsi" w:hAnsiTheme="majorHAnsi" w:cstheme="majorHAnsi"/>
                              <w:color w:val="011E41"/>
                              <w:kern w:val="24"/>
                              <w:sz w:val="36"/>
                              <w:szCs w:val="36"/>
                            </w:rPr>
                          </w:pPr>
                          <w:r w:rsidRPr="00150C51">
                            <w:rPr>
                              <w:rFonts w:asciiTheme="majorHAnsi" w:hAnsiTheme="majorHAnsi" w:cstheme="majorHAnsi"/>
                              <w:color w:val="011E41"/>
                              <w:kern w:val="24"/>
                              <w:sz w:val="36"/>
                              <w:szCs w:val="36"/>
                            </w:rPr>
                            <w:t>Better</w:t>
                          </w:r>
                          <w:r w:rsidRPr="00150C51">
                            <w:rPr>
                              <w:rFonts w:asciiTheme="majorHAnsi" w:hAnsiTheme="majorHAnsi" w:cstheme="majorHAnsi"/>
                              <w:color w:val="011E41"/>
                              <w:spacing w:val="7"/>
                              <w:kern w:val="24"/>
                              <w:sz w:val="36"/>
                              <w:szCs w:val="36"/>
                            </w:rPr>
                            <w:t xml:space="preserve"> </w:t>
                          </w:r>
                          <w:r w:rsidRPr="00150C51">
                            <w:rPr>
                              <w:rFonts w:asciiTheme="majorHAnsi" w:hAnsiTheme="majorHAnsi" w:cstheme="majorHAnsi"/>
                              <w:color w:val="011E41"/>
                              <w:spacing w:val="3"/>
                              <w:kern w:val="24"/>
                              <w:sz w:val="36"/>
                              <w:szCs w:val="36"/>
                            </w:rPr>
                            <w:t>insights,</w:t>
                          </w:r>
                          <w:r w:rsidRPr="00150C51">
                            <w:rPr>
                              <w:rFonts w:asciiTheme="majorHAnsi" w:hAnsiTheme="majorHAnsi" w:cstheme="majorHAnsi"/>
                              <w:color w:val="011E41"/>
                              <w:spacing w:val="8"/>
                              <w:kern w:val="24"/>
                              <w:sz w:val="36"/>
                              <w:szCs w:val="36"/>
                            </w:rPr>
                            <w:t xml:space="preserve"> </w:t>
                          </w:r>
                          <w:r w:rsidRPr="00150C51">
                            <w:rPr>
                              <w:rFonts w:asciiTheme="majorHAnsi" w:hAnsiTheme="majorHAnsi" w:cstheme="majorHAnsi"/>
                              <w:color w:val="011E41"/>
                              <w:kern w:val="24"/>
                              <w:sz w:val="36"/>
                              <w:szCs w:val="36"/>
                            </w:rPr>
                            <w:t>better</w:t>
                          </w:r>
                          <w:r w:rsidRPr="00150C51">
                            <w:rPr>
                              <w:rFonts w:asciiTheme="majorHAnsi" w:hAnsiTheme="majorHAnsi" w:cstheme="majorHAnsi"/>
                              <w:color w:val="011E41"/>
                              <w:spacing w:val="8"/>
                              <w:kern w:val="24"/>
                              <w:sz w:val="36"/>
                              <w:szCs w:val="36"/>
                            </w:rPr>
                            <w:t xml:space="preserve"> </w:t>
                          </w:r>
                          <w:r w:rsidRPr="00150C51">
                            <w:rPr>
                              <w:rFonts w:asciiTheme="majorHAnsi" w:hAnsiTheme="majorHAnsi" w:cstheme="majorHAnsi"/>
                              <w:color w:val="011E41"/>
                              <w:spacing w:val="2"/>
                              <w:kern w:val="24"/>
                              <w:sz w:val="36"/>
                              <w:szCs w:val="36"/>
                            </w:rPr>
                            <w:t>outcomes</w:t>
                          </w:r>
                        </w:p>
                      </w:txbxContent>
                    </wps:txbx>
                    <wps:bodyPr vert="horz" wrap="square" lIns="0" tIns="1270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64675E9C" id="_x0000_t202" coordsize="21600,21600" o:spt="202" path="m,l,21600r21600,l21600,xe">
              <v:stroke joinstyle="miter"/>
              <v:path gradientshapeok="t" o:connecttype="rect"/>
            </v:shapetype>
            <v:shape id="Text Box 2" o:spid="_x0000_s1026" type="#_x0000_t202" style="position:absolute;margin-left:282.75pt;margin-top:.9pt;width:342.9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fqlQEAABIDAAAOAAAAZHJzL2Uyb0RvYy54bWysUttu2zAMfR/QfxD03thJs64w4hS9oEOB&#10;oh3Q7QMUWYoNWKJGKrHTry+l5jJsb0NfaF7kw8NDLq5H14utQerA13I6KaUwXkPT+XUtf/18OL+S&#10;gqLyjerBm1ruDMnr5dmXxRAqM4MW+sagYBBP1RBq2cYYqqIg3RqnaALBeC5aQKcih7guGlQDo7u+&#10;mJXlZTEANgFBGyLO3n8U5TLjW2t0fLGWTBR9LZlbzBazXSVbLBeqWqMKbaf3NNR/sHCq89z0CHWv&#10;ohIb7P6Bcp1GILBxosEVYG2nTZ6Bp5mWf03z2qpg8iwsDoWjTPR5sPp5+xp+oIjjLYy8wCTIEKgi&#10;TqZ5RosufZmp4DpLuDvKZsYoNCfnF1/nVxdc0lybl5fzMutanP4OSPG7ASeSU0vktWS11PaJInfk&#10;p4cnHJz6Jy+Oq3FPagXNjrnyuTFIC/gmxcCrqyX93ig0UvSPnrVJe87OdPaNqQg8ZFcHB2N/B/ki&#10;0mwUbjYRHrrMJLX86LNnwsJngvsjSZv9M86vTqe8fAcAAP//AwBQSwMEFAAGAAgAAAAhAI1L2DHd&#10;AAAACQEAAA8AAABkcnMvZG93bnJldi54bWxMj8FOwzAQRO9I/IO1SNyo04CjEuJUCMqlNxrE2Y2X&#10;JBDbIXYS9+/Znspx9Uazb4ptND2bcfSdsxLWqwQY2trpzjYSPqq3uw0wH5TVqncWJZzQw7a8vipU&#10;rt1i33E+hIZRifW5ktCGMOSc+7pFo/zKDWiJfbnRqEDn2HA9qoXKTc/TJMm4UZ2lD60a8KXF+ucw&#10;GQnfcxU/l1OWPu7j/qGadq/z766S8vYmPj8BCxjDJQxnfVKHkpyObrLas16CyISgKAFacOapWN8D&#10;O0rIxAZ4WfD/C8o/AAAA//8DAFBLAQItABQABgAIAAAAIQC2gziS/gAAAOEBAAATAAAAAAAAAAAA&#10;AAAAAAAAAABbQ29udGVudF9UeXBlc10ueG1sUEsBAi0AFAAGAAgAAAAhADj9If/WAAAAlAEAAAsA&#10;AAAAAAAAAAAAAAAALwEAAF9yZWxzLy5yZWxzUEsBAi0AFAAGAAgAAAAhACVbJ+qVAQAAEgMAAA4A&#10;AAAAAAAAAAAAAAAALgIAAGRycy9lMm9Eb2MueG1sUEsBAi0AFAAGAAgAAAAhAI1L2DHdAAAACQEA&#10;AA8AAAAAAAAAAAAAAAAA7wMAAGRycy9kb3ducmV2LnhtbFBLBQYAAAAABAAEAPMAAAD5BAAAAAA=&#10;" filled="f" stroked="f">
              <v:textbox style="mso-fit-shape-to-text:t" inset="0,1pt,0,0">
                <w:txbxContent>
                  <w:p w14:paraId="65FD0515" w14:textId="77777777" w:rsidR="00986B0A" w:rsidRPr="00150C51" w:rsidRDefault="00986B0A" w:rsidP="00986B0A">
                    <w:pPr>
                      <w:spacing w:before="20"/>
                      <w:ind w:left="14"/>
                      <w:rPr>
                        <w:rFonts w:asciiTheme="majorHAnsi" w:hAnsiTheme="majorHAnsi" w:cstheme="majorHAnsi"/>
                        <w:color w:val="011E41"/>
                        <w:kern w:val="24"/>
                        <w:sz w:val="36"/>
                        <w:szCs w:val="36"/>
                      </w:rPr>
                    </w:pPr>
                    <w:r w:rsidRPr="00150C51">
                      <w:rPr>
                        <w:rFonts w:asciiTheme="majorHAnsi" w:hAnsiTheme="majorHAnsi" w:cstheme="majorHAnsi"/>
                        <w:color w:val="011E41"/>
                        <w:kern w:val="24"/>
                        <w:sz w:val="36"/>
                        <w:szCs w:val="36"/>
                      </w:rPr>
                      <w:t>Better</w:t>
                    </w:r>
                    <w:r w:rsidRPr="00150C51">
                      <w:rPr>
                        <w:rFonts w:asciiTheme="majorHAnsi" w:hAnsiTheme="majorHAnsi" w:cstheme="majorHAnsi"/>
                        <w:color w:val="011E41"/>
                        <w:spacing w:val="7"/>
                        <w:kern w:val="24"/>
                        <w:sz w:val="36"/>
                        <w:szCs w:val="36"/>
                      </w:rPr>
                      <w:t xml:space="preserve"> </w:t>
                    </w:r>
                    <w:r w:rsidRPr="00150C51">
                      <w:rPr>
                        <w:rFonts w:asciiTheme="majorHAnsi" w:hAnsiTheme="majorHAnsi" w:cstheme="majorHAnsi"/>
                        <w:color w:val="011E41"/>
                        <w:spacing w:val="3"/>
                        <w:kern w:val="24"/>
                        <w:sz w:val="36"/>
                        <w:szCs w:val="36"/>
                      </w:rPr>
                      <w:t>insights,</w:t>
                    </w:r>
                    <w:r w:rsidRPr="00150C51">
                      <w:rPr>
                        <w:rFonts w:asciiTheme="majorHAnsi" w:hAnsiTheme="majorHAnsi" w:cstheme="majorHAnsi"/>
                        <w:color w:val="011E41"/>
                        <w:spacing w:val="8"/>
                        <w:kern w:val="24"/>
                        <w:sz w:val="36"/>
                        <w:szCs w:val="36"/>
                      </w:rPr>
                      <w:t xml:space="preserve"> </w:t>
                    </w:r>
                    <w:r w:rsidRPr="00150C51">
                      <w:rPr>
                        <w:rFonts w:asciiTheme="majorHAnsi" w:hAnsiTheme="majorHAnsi" w:cstheme="majorHAnsi"/>
                        <w:color w:val="011E41"/>
                        <w:kern w:val="24"/>
                        <w:sz w:val="36"/>
                        <w:szCs w:val="36"/>
                      </w:rPr>
                      <w:t>better</w:t>
                    </w:r>
                    <w:r w:rsidRPr="00150C51">
                      <w:rPr>
                        <w:rFonts w:asciiTheme="majorHAnsi" w:hAnsiTheme="majorHAnsi" w:cstheme="majorHAnsi"/>
                        <w:color w:val="011E41"/>
                        <w:spacing w:val="8"/>
                        <w:kern w:val="24"/>
                        <w:sz w:val="36"/>
                        <w:szCs w:val="36"/>
                      </w:rPr>
                      <w:t xml:space="preserve"> </w:t>
                    </w:r>
                    <w:r w:rsidRPr="00150C51">
                      <w:rPr>
                        <w:rFonts w:asciiTheme="majorHAnsi" w:hAnsiTheme="majorHAnsi" w:cstheme="majorHAnsi"/>
                        <w:color w:val="011E41"/>
                        <w:spacing w:val="2"/>
                        <w:kern w:val="24"/>
                        <w:sz w:val="36"/>
                        <w:szCs w:val="36"/>
                      </w:rPr>
                      <w:t>outcomes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DE13" w14:textId="23143AF3" w:rsidR="000143E2" w:rsidRDefault="000143E2" w:rsidP="009732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579E" w14:textId="342D24F5" w:rsidR="00543738" w:rsidRPr="009E59BC" w:rsidRDefault="0050552A" w:rsidP="00543738">
    <w:pPr>
      <w:pStyle w:val="Header"/>
      <w:jc w:val="right"/>
    </w:pPr>
    <w:fldSimple w:instr=" STYLEREF  &quot;Chrtr Heading 2&quot;  \* MERGEFORMAT ">
      <w:r w:rsidR="00C76995">
        <w:rPr>
          <w:noProof/>
        </w:rPr>
        <w:t>Head of Internal Audit Roles and Responsibilities</w:t>
      </w:r>
    </w:fldSimple>
  </w:p>
  <w:p w14:paraId="0D22E876" w14:textId="458DEEBF" w:rsidR="000143E2" w:rsidRPr="009E59BC" w:rsidRDefault="000143E2" w:rsidP="009E5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D973" w14:textId="77777777" w:rsidR="00A63D3D" w:rsidRDefault="00A63D3D" w:rsidP="00EF433F">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3EA0" w14:textId="77777777" w:rsidR="00A63D3D" w:rsidRDefault="00A63D3D" w:rsidP="00EF433F">
    <w:pPr>
      <w:pStyle w:val="BodyTex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B89F64"/>
    <w:lvl w:ilvl="0">
      <w:start w:val="1"/>
      <w:numFmt w:val="bullet"/>
      <w:pStyle w:val="ListBullet2"/>
      <w:lvlText w:val=""/>
      <w:lvlJc w:val="left"/>
      <w:pPr>
        <w:tabs>
          <w:tab w:val="num" w:pos="720"/>
        </w:tabs>
        <w:ind w:left="720" w:hanging="363"/>
      </w:pPr>
      <w:rPr>
        <w:rFonts w:ascii="Symbol" w:hAnsi="Symbol" w:hint="default"/>
      </w:rPr>
    </w:lvl>
  </w:abstractNum>
  <w:abstractNum w:abstractNumId="1" w15:restartNumberingAfterBreak="0">
    <w:nsid w:val="FFFFFF88"/>
    <w:multiLevelType w:val="singleLevel"/>
    <w:tmpl w:val="56D455AC"/>
    <w:lvl w:ilvl="0">
      <w:start w:val="1"/>
      <w:numFmt w:val="decimal"/>
      <w:pStyle w:val="ListNumber"/>
      <w:lvlText w:val="%1."/>
      <w:lvlJc w:val="left"/>
      <w:pPr>
        <w:tabs>
          <w:tab w:val="num" w:pos="4046"/>
        </w:tabs>
        <w:ind w:left="4046" w:hanging="360"/>
      </w:pPr>
    </w:lvl>
  </w:abstractNum>
  <w:abstractNum w:abstractNumId="2" w15:restartNumberingAfterBreak="0">
    <w:nsid w:val="FFFFFF89"/>
    <w:multiLevelType w:val="singleLevel"/>
    <w:tmpl w:val="363E6FB6"/>
    <w:lvl w:ilvl="0">
      <w:start w:val="1"/>
      <w:numFmt w:val="bullet"/>
      <w:pStyle w:val="ListBullet"/>
      <w:lvlText w:val=""/>
      <w:lvlJc w:val="left"/>
      <w:pPr>
        <w:ind w:left="360" w:hanging="360"/>
      </w:pPr>
      <w:rPr>
        <w:rFonts w:ascii="Symbol" w:hAnsi="Symbol" w:hint="default"/>
        <w:color w:val="0071CE" w:themeColor="accent1"/>
        <w:sz w:val="22"/>
      </w:rPr>
    </w:lvl>
  </w:abstractNum>
  <w:abstractNum w:abstractNumId="3" w15:restartNumberingAfterBreak="0">
    <w:nsid w:val="00D930EE"/>
    <w:multiLevelType w:val="hybridMultilevel"/>
    <w:tmpl w:val="AB2644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ED58FF"/>
    <w:multiLevelType w:val="hybridMultilevel"/>
    <w:tmpl w:val="E402B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1602E"/>
    <w:multiLevelType w:val="hybridMultilevel"/>
    <w:tmpl w:val="3094F260"/>
    <w:lvl w:ilvl="0" w:tplc="DE2CCE30">
      <w:start w:val="1"/>
      <w:numFmt w:val="lowerLetter"/>
      <w:lvlText w:val="%1."/>
      <w:lvlJc w:val="left"/>
      <w:pPr>
        <w:ind w:left="1480" w:hanging="360"/>
      </w:pPr>
    </w:lvl>
    <w:lvl w:ilvl="1" w:tplc="C714C2BA">
      <w:start w:val="1"/>
      <w:numFmt w:val="lowerLetter"/>
      <w:lvlText w:val="%2."/>
      <w:lvlJc w:val="left"/>
      <w:pPr>
        <w:ind w:left="1480" w:hanging="360"/>
      </w:pPr>
    </w:lvl>
    <w:lvl w:ilvl="2" w:tplc="13D06832">
      <w:start w:val="1"/>
      <w:numFmt w:val="lowerLetter"/>
      <w:lvlText w:val="%3."/>
      <w:lvlJc w:val="left"/>
      <w:pPr>
        <w:ind w:left="1480" w:hanging="360"/>
      </w:pPr>
    </w:lvl>
    <w:lvl w:ilvl="3" w:tplc="C2BE788C">
      <w:start w:val="1"/>
      <w:numFmt w:val="lowerLetter"/>
      <w:lvlText w:val="%4."/>
      <w:lvlJc w:val="left"/>
      <w:pPr>
        <w:ind w:left="1480" w:hanging="360"/>
      </w:pPr>
    </w:lvl>
    <w:lvl w:ilvl="4" w:tplc="0BE48758">
      <w:start w:val="1"/>
      <w:numFmt w:val="lowerLetter"/>
      <w:lvlText w:val="%5."/>
      <w:lvlJc w:val="left"/>
      <w:pPr>
        <w:ind w:left="1480" w:hanging="360"/>
      </w:pPr>
    </w:lvl>
    <w:lvl w:ilvl="5" w:tplc="C750FCD8">
      <w:start w:val="1"/>
      <w:numFmt w:val="lowerLetter"/>
      <w:lvlText w:val="%6."/>
      <w:lvlJc w:val="left"/>
      <w:pPr>
        <w:ind w:left="1480" w:hanging="360"/>
      </w:pPr>
    </w:lvl>
    <w:lvl w:ilvl="6" w:tplc="80860952">
      <w:start w:val="1"/>
      <w:numFmt w:val="lowerLetter"/>
      <w:lvlText w:val="%7."/>
      <w:lvlJc w:val="left"/>
      <w:pPr>
        <w:ind w:left="1480" w:hanging="360"/>
      </w:pPr>
    </w:lvl>
    <w:lvl w:ilvl="7" w:tplc="140C58D8">
      <w:start w:val="1"/>
      <w:numFmt w:val="lowerLetter"/>
      <w:lvlText w:val="%8."/>
      <w:lvlJc w:val="left"/>
      <w:pPr>
        <w:ind w:left="1480" w:hanging="360"/>
      </w:pPr>
    </w:lvl>
    <w:lvl w:ilvl="8" w:tplc="DC541C78">
      <w:start w:val="1"/>
      <w:numFmt w:val="lowerLetter"/>
      <w:lvlText w:val="%9."/>
      <w:lvlJc w:val="left"/>
      <w:pPr>
        <w:ind w:left="1480" w:hanging="360"/>
      </w:pPr>
    </w:lvl>
  </w:abstractNum>
  <w:abstractNum w:abstractNumId="6" w15:restartNumberingAfterBreak="0">
    <w:nsid w:val="0A6D2832"/>
    <w:multiLevelType w:val="hybridMultilevel"/>
    <w:tmpl w:val="68E0B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5D6905"/>
    <w:multiLevelType w:val="hybridMultilevel"/>
    <w:tmpl w:val="7368FA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94315A"/>
    <w:multiLevelType w:val="hybridMultilevel"/>
    <w:tmpl w:val="E996A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7696F"/>
    <w:multiLevelType w:val="hybridMultilevel"/>
    <w:tmpl w:val="2B8AB0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CF3C48"/>
    <w:multiLevelType w:val="hybridMultilevel"/>
    <w:tmpl w:val="A8E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A468B"/>
    <w:multiLevelType w:val="hybridMultilevel"/>
    <w:tmpl w:val="EFFC5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3290E"/>
    <w:multiLevelType w:val="multilevel"/>
    <w:tmpl w:val="14705888"/>
    <w:lvl w:ilvl="0">
      <w:start w:val="1"/>
      <w:numFmt w:val="lowerLetter"/>
      <w:pStyle w:val="ChrtrListAlphabetised"/>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3" w15:restartNumberingAfterBreak="0">
    <w:nsid w:val="536044CB"/>
    <w:multiLevelType w:val="hybridMultilevel"/>
    <w:tmpl w:val="DA5E086C"/>
    <w:lvl w:ilvl="0" w:tplc="C7360B7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34BA9"/>
    <w:multiLevelType w:val="hybridMultilevel"/>
    <w:tmpl w:val="8AD0BE96"/>
    <w:lvl w:ilvl="0" w:tplc="05C4B306">
      <w:start w:val="1"/>
      <w:numFmt w:val="decimal"/>
      <w:lvlText w:val="%1."/>
      <w:lvlJc w:val="left"/>
      <w:pPr>
        <w:ind w:left="720" w:hanging="360"/>
      </w:pPr>
    </w:lvl>
    <w:lvl w:ilvl="1" w:tplc="8EB675BA">
      <w:start w:val="1"/>
      <w:numFmt w:val="decimal"/>
      <w:lvlText w:val="%2."/>
      <w:lvlJc w:val="left"/>
      <w:pPr>
        <w:ind w:left="720" w:hanging="360"/>
      </w:pPr>
    </w:lvl>
    <w:lvl w:ilvl="2" w:tplc="D43ECF72">
      <w:start w:val="1"/>
      <w:numFmt w:val="decimal"/>
      <w:lvlText w:val="%3."/>
      <w:lvlJc w:val="left"/>
      <w:pPr>
        <w:ind w:left="720" w:hanging="360"/>
      </w:pPr>
    </w:lvl>
    <w:lvl w:ilvl="3" w:tplc="03AADAD6">
      <w:start w:val="1"/>
      <w:numFmt w:val="decimal"/>
      <w:lvlText w:val="%4."/>
      <w:lvlJc w:val="left"/>
      <w:pPr>
        <w:ind w:left="720" w:hanging="360"/>
      </w:pPr>
    </w:lvl>
    <w:lvl w:ilvl="4" w:tplc="D214F30A">
      <w:start w:val="1"/>
      <w:numFmt w:val="decimal"/>
      <w:lvlText w:val="%5."/>
      <w:lvlJc w:val="left"/>
      <w:pPr>
        <w:ind w:left="720" w:hanging="360"/>
      </w:pPr>
    </w:lvl>
    <w:lvl w:ilvl="5" w:tplc="764E2782">
      <w:start w:val="1"/>
      <w:numFmt w:val="decimal"/>
      <w:lvlText w:val="%6."/>
      <w:lvlJc w:val="left"/>
      <w:pPr>
        <w:ind w:left="720" w:hanging="360"/>
      </w:pPr>
    </w:lvl>
    <w:lvl w:ilvl="6" w:tplc="F31402F6">
      <w:start w:val="1"/>
      <w:numFmt w:val="decimal"/>
      <w:lvlText w:val="%7."/>
      <w:lvlJc w:val="left"/>
      <w:pPr>
        <w:ind w:left="720" w:hanging="360"/>
      </w:pPr>
    </w:lvl>
    <w:lvl w:ilvl="7" w:tplc="D608AB32">
      <w:start w:val="1"/>
      <w:numFmt w:val="decimal"/>
      <w:lvlText w:val="%8."/>
      <w:lvlJc w:val="left"/>
      <w:pPr>
        <w:ind w:left="720" w:hanging="360"/>
      </w:pPr>
    </w:lvl>
    <w:lvl w:ilvl="8" w:tplc="2F32F724">
      <w:start w:val="1"/>
      <w:numFmt w:val="decimal"/>
      <w:lvlText w:val="%9."/>
      <w:lvlJc w:val="left"/>
      <w:pPr>
        <w:ind w:left="720" w:hanging="360"/>
      </w:pPr>
    </w:lvl>
  </w:abstractNum>
  <w:abstractNum w:abstractNumId="15" w15:restartNumberingAfterBreak="0">
    <w:nsid w:val="605435A8"/>
    <w:multiLevelType w:val="hybridMultilevel"/>
    <w:tmpl w:val="A9BE7A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516367"/>
    <w:multiLevelType w:val="hybridMultilevel"/>
    <w:tmpl w:val="489296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C80E8C"/>
    <w:multiLevelType w:val="hybridMultilevel"/>
    <w:tmpl w:val="7F3EE0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39065F"/>
    <w:multiLevelType w:val="hybridMultilevel"/>
    <w:tmpl w:val="37B4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3405B"/>
    <w:multiLevelType w:val="hybridMultilevel"/>
    <w:tmpl w:val="260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C2A3E"/>
    <w:multiLevelType w:val="hybridMultilevel"/>
    <w:tmpl w:val="36C0B39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A2C3183"/>
    <w:multiLevelType w:val="hybridMultilevel"/>
    <w:tmpl w:val="43904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D055AF"/>
    <w:multiLevelType w:val="hybridMultilevel"/>
    <w:tmpl w:val="AB102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95F9D"/>
    <w:multiLevelType w:val="hybridMultilevel"/>
    <w:tmpl w:val="BE262F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3834418">
    <w:abstractNumId w:val="2"/>
  </w:num>
  <w:num w:numId="2" w16cid:durableId="1893495632">
    <w:abstractNumId w:val="0"/>
  </w:num>
  <w:num w:numId="3" w16cid:durableId="1289049679">
    <w:abstractNumId w:val="1"/>
  </w:num>
  <w:num w:numId="4" w16cid:durableId="528766212">
    <w:abstractNumId w:val="0"/>
    <w:lvlOverride w:ilvl="0">
      <w:startOverride w:val="1"/>
    </w:lvlOverride>
  </w:num>
  <w:num w:numId="5" w16cid:durableId="2078746077">
    <w:abstractNumId w:val="10"/>
  </w:num>
  <w:num w:numId="6" w16cid:durableId="27268336">
    <w:abstractNumId w:val="22"/>
  </w:num>
  <w:num w:numId="7" w16cid:durableId="1853958856">
    <w:abstractNumId w:val="19"/>
  </w:num>
  <w:num w:numId="8" w16cid:durableId="1362785104">
    <w:abstractNumId w:val="7"/>
  </w:num>
  <w:num w:numId="9" w16cid:durableId="968127446">
    <w:abstractNumId w:val="11"/>
  </w:num>
  <w:num w:numId="10" w16cid:durableId="982468645">
    <w:abstractNumId w:val="18"/>
  </w:num>
  <w:num w:numId="11" w16cid:durableId="378481379">
    <w:abstractNumId w:val="21"/>
  </w:num>
  <w:num w:numId="12" w16cid:durableId="1743141932">
    <w:abstractNumId w:val="8"/>
  </w:num>
  <w:num w:numId="13" w16cid:durableId="1414400186">
    <w:abstractNumId w:val="6"/>
  </w:num>
  <w:num w:numId="14" w16cid:durableId="1271621936">
    <w:abstractNumId w:val="20"/>
  </w:num>
  <w:num w:numId="15" w16cid:durableId="297952152">
    <w:abstractNumId w:val="4"/>
  </w:num>
  <w:num w:numId="16" w16cid:durableId="43022281">
    <w:abstractNumId w:val="9"/>
  </w:num>
  <w:num w:numId="17" w16cid:durableId="1447775152">
    <w:abstractNumId w:val="17"/>
  </w:num>
  <w:num w:numId="18" w16cid:durableId="2006859990">
    <w:abstractNumId w:val="3"/>
  </w:num>
  <w:num w:numId="19" w16cid:durableId="275912494">
    <w:abstractNumId w:val="16"/>
  </w:num>
  <w:num w:numId="20" w16cid:durableId="1535120608">
    <w:abstractNumId w:val="12"/>
  </w:num>
  <w:num w:numId="21" w16cid:durableId="1203326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758356">
    <w:abstractNumId w:val="23"/>
  </w:num>
  <w:num w:numId="23" w16cid:durableId="1895047672">
    <w:abstractNumId w:val="13"/>
  </w:num>
  <w:num w:numId="24" w16cid:durableId="483353701">
    <w:abstractNumId w:val="15"/>
  </w:num>
  <w:num w:numId="25" w16cid:durableId="1687518409">
    <w:abstractNumId w:val="14"/>
  </w:num>
  <w:num w:numId="26" w16cid:durableId="1465122863">
    <w:abstractNumId w:val="5"/>
  </w:num>
  <w:num w:numId="27" w16cid:durableId="1250578010">
    <w:abstractNumId w:val="1"/>
  </w:num>
  <w:num w:numId="28" w16cid:durableId="134054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A"/>
    <w:rsid w:val="000016A9"/>
    <w:rsid w:val="00001916"/>
    <w:rsid w:val="0000245B"/>
    <w:rsid w:val="000046A9"/>
    <w:rsid w:val="00004BFD"/>
    <w:rsid w:val="00006A94"/>
    <w:rsid w:val="00012F3D"/>
    <w:rsid w:val="000143E2"/>
    <w:rsid w:val="00015C3D"/>
    <w:rsid w:val="0001684B"/>
    <w:rsid w:val="00020E4A"/>
    <w:rsid w:val="0002446B"/>
    <w:rsid w:val="000263B8"/>
    <w:rsid w:val="00030EDC"/>
    <w:rsid w:val="00032943"/>
    <w:rsid w:val="000355DE"/>
    <w:rsid w:val="00037772"/>
    <w:rsid w:val="0004089D"/>
    <w:rsid w:val="00043E88"/>
    <w:rsid w:val="000445D5"/>
    <w:rsid w:val="00046FE0"/>
    <w:rsid w:val="00051E4D"/>
    <w:rsid w:val="00052081"/>
    <w:rsid w:val="0005216B"/>
    <w:rsid w:val="0005218F"/>
    <w:rsid w:val="000537EC"/>
    <w:rsid w:val="00053D8F"/>
    <w:rsid w:val="00063640"/>
    <w:rsid w:val="00063C52"/>
    <w:rsid w:val="00070435"/>
    <w:rsid w:val="00071B64"/>
    <w:rsid w:val="000725BB"/>
    <w:rsid w:val="0007263A"/>
    <w:rsid w:val="00076FB0"/>
    <w:rsid w:val="00077DA2"/>
    <w:rsid w:val="00081B9B"/>
    <w:rsid w:val="000828B1"/>
    <w:rsid w:val="00083CEB"/>
    <w:rsid w:val="000841D6"/>
    <w:rsid w:val="0008544A"/>
    <w:rsid w:val="00090B3D"/>
    <w:rsid w:val="00092506"/>
    <w:rsid w:val="00092893"/>
    <w:rsid w:val="00097845"/>
    <w:rsid w:val="000A3015"/>
    <w:rsid w:val="000A3190"/>
    <w:rsid w:val="000A31DA"/>
    <w:rsid w:val="000A3C50"/>
    <w:rsid w:val="000A5BAA"/>
    <w:rsid w:val="000A5CC5"/>
    <w:rsid w:val="000A7A46"/>
    <w:rsid w:val="000B428B"/>
    <w:rsid w:val="000B457D"/>
    <w:rsid w:val="000B5E3D"/>
    <w:rsid w:val="000B691F"/>
    <w:rsid w:val="000B770D"/>
    <w:rsid w:val="000C069B"/>
    <w:rsid w:val="000C1767"/>
    <w:rsid w:val="000C33EE"/>
    <w:rsid w:val="000C6A7A"/>
    <w:rsid w:val="000C7E9A"/>
    <w:rsid w:val="000D35C8"/>
    <w:rsid w:val="000D635B"/>
    <w:rsid w:val="000D66DF"/>
    <w:rsid w:val="000D6B4A"/>
    <w:rsid w:val="000D72B9"/>
    <w:rsid w:val="000E2A4F"/>
    <w:rsid w:val="000E4FDB"/>
    <w:rsid w:val="000F0B7A"/>
    <w:rsid w:val="000F1B5B"/>
    <w:rsid w:val="000F3E58"/>
    <w:rsid w:val="000F6558"/>
    <w:rsid w:val="0010137B"/>
    <w:rsid w:val="00101D1F"/>
    <w:rsid w:val="001046FC"/>
    <w:rsid w:val="0010485A"/>
    <w:rsid w:val="00105C4A"/>
    <w:rsid w:val="0010691D"/>
    <w:rsid w:val="001119BB"/>
    <w:rsid w:val="00112374"/>
    <w:rsid w:val="00117B23"/>
    <w:rsid w:val="00120453"/>
    <w:rsid w:val="00120E8C"/>
    <w:rsid w:val="00121ABC"/>
    <w:rsid w:val="00124343"/>
    <w:rsid w:val="00130024"/>
    <w:rsid w:val="00131146"/>
    <w:rsid w:val="00135268"/>
    <w:rsid w:val="00137141"/>
    <w:rsid w:val="00142189"/>
    <w:rsid w:val="00144A0E"/>
    <w:rsid w:val="00145D46"/>
    <w:rsid w:val="001464DE"/>
    <w:rsid w:val="00150C51"/>
    <w:rsid w:val="001511F8"/>
    <w:rsid w:val="00154A7B"/>
    <w:rsid w:val="001564AA"/>
    <w:rsid w:val="00160FB1"/>
    <w:rsid w:val="001618A2"/>
    <w:rsid w:val="00162DE4"/>
    <w:rsid w:val="00162EC0"/>
    <w:rsid w:val="001630C5"/>
    <w:rsid w:val="00163C67"/>
    <w:rsid w:val="00174873"/>
    <w:rsid w:val="001753E1"/>
    <w:rsid w:val="0019423B"/>
    <w:rsid w:val="00195476"/>
    <w:rsid w:val="00197DCC"/>
    <w:rsid w:val="001A1BB9"/>
    <w:rsid w:val="001A1E89"/>
    <w:rsid w:val="001A3D83"/>
    <w:rsid w:val="001A48BA"/>
    <w:rsid w:val="001B12E8"/>
    <w:rsid w:val="001B30F5"/>
    <w:rsid w:val="001B332B"/>
    <w:rsid w:val="001B38A6"/>
    <w:rsid w:val="001C1BC7"/>
    <w:rsid w:val="001C282F"/>
    <w:rsid w:val="001C4464"/>
    <w:rsid w:val="001D48C2"/>
    <w:rsid w:val="001D688D"/>
    <w:rsid w:val="001E0A30"/>
    <w:rsid w:val="001E2DC0"/>
    <w:rsid w:val="001F1831"/>
    <w:rsid w:val="001F2B1A"/>
    <w:rsid w:val="001F50EB"/>
    <w:rsid w:val="001F5F36"/>
    <w:rsid w:val="002004E0"/>
    <w:rsid w:val="00200954"/>
    <w:rsid w:val="00213063"/>
    <w:rsid w:val="00213595"/>
    <w:rsid w:val="002137A3"/>
    <w:rsid w:val="00215215"/>
    <w:rsid w:val="00215322"/>
    <w:rsid w:val="0021589A"/>
    <w:rsid w:val="00215EB2"/>
    <w:rsid w:val="002165BA"/>
    <w:rsid w:val="00222600"/>
    <w:rsid w:val="0022298A"/>
    <w:rsid w:val="00223D23"/>
    <w:rsid w:val="00223FDB"/>
    <w:rsid w:val="00226CFC"/>
    <w:rsid w:val="00227A9A"/>
    <w:rsid w:val="00232A97"/>
    <w:rsid w:val="00233D6C"/>
    <w:rsid w:val="00234B69"/>
    <w:rsid w:val="0023745B"/>
    <w:rsid w:val="00241470"/>
    <w:rsid w:val="002432B4"/>
    <w:rsid w:val="00244508"/>
    <w:rsid w:val="00265261"/>
    <w:rsid w:val="00265B08"/>
    <w:rsid w:val="002660D0"/>
    <w:rsid w:val="002662F4"/>
    <w:rsid w:val="00267433"/>
    <w:rsid w:val="00272C26"/>
    <w:rsid w:val="0027379F"/>
    <w:rsid w:val="00274620"/>
    <w:rsid w:val="002750BC"/>
    <w:rsid w:val="00275BFB"/>
    <w:rsid w:val="0028028B"/>
    <w:rsid w:val="00281504"/>
    <w:rsid w:val="00285D18"/>
    <w:rsid w:val="00286EC3"/>
    <w:rsid w:val="00290311"/>
    <w:rsid w:val="00290FB9"/>
    <w:rsid w:val="002915ED"/>
    <w:rsid w:val="00292BF7"/>
    <w:rsid w:val="00293CD3"/>
    <w:rsid w:val="002950ED"/>
    <w:rsid w:val="002962DC"/>
    <w:rsid w:val="002A1916"/>
    <w:rsid w:val="002A68AC"/>
    <w:rsid w:val="002A719E"/>
    <w:rsid w:val="002B26B9"/>
    <w:rsid w:val="002B28EE"/>
    <w:rsid w:val="002B5707"/>
    <w:rsid w:val="002C31DC"/>
    <w:rsid w:val="002C33EB"/>
    <w:rsid w:val="002C4F8E"/>
    <w:rsid w:val="002C6BCF"/>
    <w:rsid w:val="002D2B16"/>
    <w:rsid w:val="002E32CF"/>
    <w:rsid w:val="002E3764"/>
    <w:rsid w:val="002E4578"/>
    <w:rsid w:val="002F2188"/>
    <w:rsid w:val="002F3874"/>
    <w:rsid w:val="002F3923"/>
    <w:rsid w:val="002F41E2"/>
    <w:rsid w:val="002F738D"/>
    <w:rsid w:val="003017D3"/>
    <w:rsid w:val="00301C2F"/>
    <w:rsid w:val="003036AE"/>
    <w:rsid w:val="00307FEC"/>
    <w:rsid w:val="00314A82"/>
    <w:rsid w:val="0031508B"/>
    <w:rsid w:val="003161B2"/>
    <w:rsid w:val="00316CD8"/>
    <w:rsid w:val="0032106A"/>
    <w:rsid w:val="00324188"/>
    <w:rsid w:val="00324C9E"/>
    <w:rsid w:val="00324DC0"/>
    <w:rsid w:val="00325C65"/>
    <w:rsid w:val="003261B5"/>
    <w:rsid w:val="00327CF1"/>
    <w:rsid w:val="00330606"/>
    <w:rsid w:val="00332ADF"/>
    <w:rsid w:val="00335359"/>
    <w:rsid w:val="00335CC7"/>
    <w:rsid w:val="00346919"/>
    <w:rsid w:val="00347020"/>
    <w:rsid w:val="00350392"/>
    <w:rsid w:val="00350A91"/>
    <w:rsid w:val="0035396F"/>
    <w:rsid w:val="0035441A"/>
    <w:rsid w:val="003572BA"/>
    <w:rsid w:val="00364141"/>
    <w:rsid w:val="00370968"/>
    <w:rsid w:val="00376470"/>
    <w:rsid w:val="00377CE7"/>
    <w:rsid w:val="003810E8"/>
    <w:rsid w:val="003878A2"/>
    <w:rsid w:val="003903EA"/>
    <w:rsid w:val="00391386"/>
    <w:rsid w:val="003952F9"/>
    <w:rsid w:val="003973CA"/>
    <w:rsid w:val="003A13E7"/>
    <w:rsid w:val="003A2214"/>
    <w:rsid w:val="003A69D2"/>
    <w:rsid w:val="003B1AC6"/>
    <w:rsid w:val="003B2C2E"/>
    <w:rsid w:val="003C5E30"/>
    <w:rsid w:val="003C66F5"/>
    <w:rsid w:val="003D0981"/>
    <w:rsid w:val="003D2239"/>
    <w:rsid w:val="003D3CAA"/>
    <w:rsid w:val="003D7F25"/>
    <w:rsid w:val="003E046F"/>
    <w:rsid w:val="003E4E59"/>
    <w:rsid w:val="003E633E"/>
    <w:rsid w:val="003F0C15"/>
    <w:rsid w:val="003F1B63"/>
    <w:rsid w:val="003F3A5F"/>
    <w:rsid w:val="003F6D24"/>
    <w:rsid w:val="00403104"/>
    <w:rsid w:val="00404A86"/>
    <w:rsid w:val="00405482"/>
    <w:rsid w:val="00406986"/>
    <w:rsid w:val="004071EE"/>
    <w:rsid w:val="0041127A"/>
    <w:rsid w:val="00415288"/>
    <w:rsid w:val="004211BD"/>
    <w:rsid w:val="00431274"/>
    <w:rsid w:val="00431800"/>
    <w:rsid w:val="00431D20"/>
    <w:rsid w:val="00431E22"/>
    <w:rsid w:val="004331EF"/>
    <w:rsid w:val="00433531"/>
    <w:rsid w:val="00434320"/>
    <w:rsid w:val="00434A3B"/>
    <w:rsid w:val="004351F2"/>
    <w:rsid w:val="00441CAE"/>
    <w:rsid w:val="00450DDB"/>
    <w:rsid w:val="00451077"/>
    <w:rsid w:val="00452ED1"/>
    <w:rsid w:val="00455069"/>
    <w:rsid w:val="00455F95"/>
    <w:rsid w:val="00463815"/>
    <w:rsid w:val="0046471F"/>
    <w:rsid w:val="00464A66"/>
    <w:rsid w:val="00472F46"/>
    <w:rsid w:val="00473139"/>
    <w:rsid w:val="0049113F"/>
    <w:rsid w:val="00491B97"/>
    <w:rsid w:val="00491D6A"/>
    <w:rsid w:val="00492E12"/>
    <w:rsid w:val="00495F39"/>
    <w:rsid w:val="00497542"/>
    <w:rsid w:val="004A2026"/>
    <w:rsid w:val="004A5D40"/>
    <w:rsid w:val="004A6B37"/>
    <w:rsid w:val="004A709B"/>
    <w:rsid w:val="004B251D"/>
    <w:rsid w:val="004B3D06"/>
    <w:rsid w:val="004B4E91"/>
    <w:rsid w:val="004B4F6D"/>
    <w:rsid w:val="004B4FCA"/>
    <w:rsid w:val="004B5D0E"/>
    <w:rsid w:val="004B69B8"/>
    <w:rsid w:val="004B6C9B"/>
    <w:rsid w:val="004C1D2E"/>
    <w:rsid w:val="004C2376"/>
    <w:rsid w:val="004C7709"/>
    <w:rsid w:val="004D0267"/>
    <w:rsid w:val="004D2621"/>
    <w:rsid w:val="004E03E4"/>
    <w:rsid w:val="004E264F"/>
    <w:rsid w:val="004E2899"/>
    <w:rsid w:val="004E29EF"/>
    <w:rsid w:val="004E43B3"/>
    <w:rsid w:val="004E6347"/>
    <w:rsid w:val="004F4260"/>
    <w:rsid w:val="005006BA"/>
    <w:rsid w:val="00500800"/>
    <w:rsid w:val="00502B66"/>
    <w:rsid w:val="00502F49"/>
    <w:rsid w:val="0050552A"/>
    <w:rsid w:val="005139DB"/>
    <w:rsid w:val="005158DB"/>
    <w:rsid w:val="005159FD"/>
    <w:rsid w:val="0052203E"/>
    <w:rsid w:val="005235E5"/>
    <w:rsid w:val="00523CFA"/>
    <w:rsid w:val="0052410D"/>
    <w:rsid w:val="0052744E"/>
    <w:rsid w:val="00532963"/>
    <w:rsid w:val="00533301"/>
    <w:rsid w:val="00534E8A"/>
    <w:rsid w:val="00537E0A"/>
    <w:rsid w:val="00542BF8"/>
    <w:rsid w:val="00543738"/>
    <w:rsid w:val="005444EC"/>
    <w:rsid w:val="00550B52"/>
    <w:rsid w:val="00550DA5"/>
    <w:rsid w:val="00552B93"/>
    <w:rsid w:val="0055372A"/>
    <w:rsid w:val="005544D4"/>
    <w:rsid w:val="005563D3"/>
    <w:rsid w:val="00556FF3"/>
    <w:rsid w:val="00561704"/>
    <w:rsid w:val="0056172C"/>
    <w:rsid w:val="00564237"/>
    <w:rsid w:val="00570D35"/>
    <w:rsid w:val="00571A71"/>
    <w:rsid w:val="00572A8D"/>
    <w:rsid w:val="00576D78"/>
    <w:rsid w:val="00577C25"/>
    <w:rsid w:val="00583563"/>
    <w:rsid w:val="005835D0"/>
    <w:rsid w:val="00584670"/>
    <w:rsid w:val="00585E66"/>
    <w:rsid w:val="00586675"/>
    <w:rsid w:val="00590345"/>
    <w:rsid w:val="00596BA1"/>
    <w:rsid w:val="005A0426"/>
    <w:rsid w:val="005A15F8"/>
    <w:rsid w:val="005A1C5A"/>
    <w:rsid w:val="005A2616"/>
    <w:rsid w:val="005A2734"/>
    <w:rsid w:val="005A3358"/>
    <w:rsid w:val="005B0C8B"/>
    <w:rsid w:val="005B28ED"/>
    <w:rsid w:val="005B3E28"/>
    <w:rsid w:val="005B4156"/>
    <w:rsid w:val="005B42C5"/>
    <w:rsid w:val="005B45CF"/>
    <w:rsid w:val="005B612B"/>
    <w:rsid w:val="005B7A4F"/>
    <w:rsid w:val="005C080E"/>
    <w:rsid w:val="005C4C1C"/>
    <w:rsid w:val="005C5860"/>
    <w:rsid w:val="005C6605"/>
    <w:rsid w:val="005D1920"/>
    <w:rsid w:val="005D271A"/>
    <w:rsid w:val="005D7D63"/>
    <w:rsid w:val="005E0B5D"/>
    <w:rsid w:val="005E169F"/>
    <w:rsid w:val="005E2B77"/>
    <w:rsid w:val="005E5FCF"/>
    <w:rsid w:val="005E6BE9"/>
    <w:rsid w:val="005E7331"/>
    <w:rsid w:val="005F3EE4"/>
    <w:rsid w:val="005F6E68"/>
    <w:rsid w:val="005F7784"/>
    <w:rsid w:val="005F7C44"/>
    <w:rsid w:val="0060187A"/>
    <w:rsid w:val="00602F26"/>
    <w:rsid w:val="006035D2"/>
    <w:rsid w:val="00606B4B"/>
    <w:rsid w:val="00613C76"/>
    <w:rsid w:val="00616BE0"/>
    <w:rsid w:val="00621927"/>
    <w:rsid w:val="00625634"/>
    <w:rsid w:val="006275C3"/>
    <w:rsid w:val="0062777E"/>
    <w:rsid w:val="006278F3"/>
    <w:rsid w:val="00632602"/>
    <w:rsid w:val="00636A16"/>
    <w:rsid w:val="00637AF2"/>
    <w:rsid w:val="00641E68"/>
    <w:rsid w:val="00642FE8"/>
    <w:rsid w:val="00644116"/>
    <w:rsid w:val="0065038B"/>
    <w:rsid w:val="00650FB8"/>
    <w:rsid w:val="00657B81"/>
    <w:rsid w:val="0066190F"/>
    <w:rsid w:val="00665123"/>
    <w:rsid w:val="00666758"/>
    <w:rsid w:val="0066694F"/>
    <w:rsid w:val="00667B72"/>
    <w:rsid w:val="0067637C"/>
    <w:rsid w:val="00680D76"/>
    <w:rsid w:val="00681069"/>
    <w:rsid w:val="006810F1"/>
    <w:rsid w:val="006833A3"/>
    <w:rsid w:val="00683431"/>
    <w:rsid w:val="0069126E"/>
    <w:rsid w:val="0069373C"/>
    <w:rsid w:val="0069771A"/>
    <w:rsid w:val="006A270B"/>
    <w:rsid w:val="006A31FC"/>
    <w:rsid w:val="006A4FE1"/>
    <w:rsid w:val="006A5D69"/>
    <w:rsid w:val="006A65BB"/>
    <w:rsid w:val="006B33B4"/>
    <w:rsid w:val="006B3955"/>
    <w:rsid w:val="006B4AC0"/>
    <w:rsid w:val="006C1CC6"/>
    <w:rsid w:val="006C297A"/>
    <w:rsid w:val="006C369E"/>
    <w:rsid w:val="006D1421"/>
    <w:rsid w:val="006D2B00"/>
    <w:rsid w:val="006D3CF8"/>
    <w:rsid w:val="006D3E35"/>
    <w:rsid w:val="006D5AA9"/>
    <w:rsid w:val="006E0410"/>
    <w:rsid w:val="006E2E6F"/>
    <w:rsid w:val="006E46CA"/>
    <w:rsid w:val="006E52F2"/>
    <w:rsid w:val="006E531E"/>
    <w:rsid w:val="006E5EF6"/>
    <w:rsid w:val="006E7FAE"/>
    <w:rsid w:val="006F7C60"/>
    <w:rsid w:val="0070262D"/>
    <w:rsid w:val="0070793C"/>
    <w:rsid w:val="00712E39"/>
    <w:rsid w:val="0071574F"/>
    <w:rsid w:val="00721BFE"/>
    <w:rsid w:val="00721D96"/>
    <w:rsid w:val="00722C59"/>
    <w:rsid w:val="0072341D"/>
    <w:rsid w:val="0072437F"/>
    <w:rsid w:val="007244B0"/>
    <w:rsid w:val="00727F7F"/>
    <w:rsid w:val="00730564"/>
    <w:rsid w:val="00730AF6"/>
    <w:rsid w:val="00730CF6"/>
    <w:rsid w:val="007337D9"/>
    <w:rsid w:val="00734398"/>
    <w:rsid w:val="0073557B"/>
    <w:rsid w:val="007424C5"/>
    <w:rsid w:val="007425EB"/>
    <w:rsid w:val="00743FF2"/>
    <w:rsid w:val="007445DE"/>
    <w:rsid w:val="00747942"/>
    <w:rsid w:val="00747D26"/>
    <w:rsid w:val="0075108D"/>
    <w:rsid w:val="0075261F"/>
    <w:rsid w:val="00763B8D"/>
    <w:rsid w:val="007659EC"/>
    <w:rsid w:val="00765EFC"/>
    <w:rsid w:val="00766AD1"/>
    <w:rsid w:val="0076771E"/>
    <w:rsid w:val="00777E3B"/>
    <w:rsid w:val="00780E10"/>
    <w:rsid w:val="00782626"/>
    <w:rsid w:val="007837C3"/>
    <w:rsid w:val="0078404F"/>
    <w:rsid w:val="007842C6"/>
    <w:rsid w:val="007849B8"/>
    <w:rsid w:val="0078517E"/>
    <w:rsid w:val="007868CA"/>
    <w:rsid w:val="00790F12"/>
    <w:rsid w:val="00792A1B"/>
    <w:rsid w:val="00795875"/>
    <w:rsid w:val="00796080"/>
    <w:rsid w:val="007A1FB1"/>
    <w:rsid w:val="007A5499"/>
    <w:rsid w:val="007B0257"/>
    <w:rsid w:val="007B027F"/>
    <w:rsid w:val="007C1F8F"/>
    <w:rsid w:val="007C1FCF"/>
    <w:rsid w:val="007C21B4"/>
    <w:rsid w:val="007C30CD"/>
    <w:rsid w:val="007C472B"/>
    <w:rsid w:val="007C6F77"/>
    <w:rsid w:val="007C78C3"/>
    <w:rsid w:val="007D1D53"/>
    <w:rsid w:val="007D3510"/>
    <w:rsid w:val="007D3B63"/>
    <w:rsid w:val="007D3C0A"/>
    <w:rsid w:val="007D3D85"/>
    <w:rsid w:val="007D5B63"/>
    <w:rsid w:val="007E02E2"/>
    <w:rsid w:val="007F0F6B"/>
    <w:rsid w:val="007F2508"/>
    <w:rsid w:val="007F5C49"/>
    <w:rsid w:val="007F638F"/>
    <w:rsid w:val="0080141B"/>
    <w:rsid w:val="008017B9"/>
    <w:rsid w:val="00804158"/>
    <w:rsid w:val="00806001"/>
    <w:rsid w:val="00806B08"/>
    <w:rsid w:val="00807933"/>
    <w:rsid w:val="00811D61"/>
    <w:rsid w:val="00815B3C"/>
    <w:rsid w:val="00823956"/>
    <w:rsid w:val="0082754B"/>
    <w:rsid w:val="0083164E"/>
    <w:rsid w:val="00835D17"/>
    <w:rsid w:val="008407C3"/>
    <w:rsid w:val="00843E8D"/>
    <w:rsid w:val="00844DC7"/>
    <w:rsid w:val="00847C7B"/>
    <w:rsid w:val="00847CF7"/>
    <w:rsid w:val="00852BAF"/>
    <w:rsid w:val="008535EB"/>
    <w:rsid w:val="00853680"/>
    <w:rsid w:val="00861904"/>
    <w:rsid w:val="00862918"/>
    <w:rsid w:val="0086311D"/>
    <w:rsid w:val="00863461"/>
    <w:rsid w:val="0086768C"/>
    <w:rsid w:val="00871A11"/>
    <w:rsid w:val="00875A12"/>
    <w:rsid w:val="00875F46"/>
    <w:rsid w:val="00887132"/>
    <w:rsid w:val="00890A14"/>
    <w:rsid w:val="0089146E"/>
    <w:rsid w:val="008967EF"/>
    <w:rsid w:val="008A0730"/>
    <w:rsid w:val="008A5F01"/>
    <w:rsid w:val="008A743F"/>
    <w:rsid w:val="008B4D57"/>
    <w:rsid w:val="008B51F2"/>
    <w:rsid w:val="008B5D7F"/>
    <w:rsid w:val="008B6320"/>
    <w:rsid w:val="008B6581"/>
    <w:rsid w:val="008B6E6E"/>
    <w:rsid w:val="008D0EDF"/>
    <w:rsid w:val="008D575C"/>
    <w:rsid w:val="008D60E6"/>
    <w:rsid w:val="008D74BB"/>
    <w:rsid w:val="008E11CC"/>
    <w:rsid w:val="008E5CFB"/>
    <w:rsid w:val="008E7B8D"/>
    <w:rsid w:val="008F033F"/>
    <w:rsid w:val="008F064C"/>
    <w:rsid w:val="008F181B"/>
    <w:rsid w:val="008F2878"/>
    <w:rsid w:val="008F2E05"/>
    <w:rsid w:val="00904A4A"/>
    <w:rsid w:val="00905CCC"/>
    <w:rsid w:val="00905D17"/>
    <w:rsid w:val="00906F7B"/>
    <w:rsid w:val="00911989"/>
    <w:rsid w:val="00911F11"/>
    <w:rsid w:val="0091252F"/>
    <w:rsid w:val="00912B65"/>
    <w:rsid w:val="00912B82"/>
    <w:rsid w:val="0091410B"/>
    <w:rsid w:val="00915ACF"/>
    <w:rsid w:val="00930716"/>
    <w:rsid w:val="00935BC9"/>
    <w:rsid w:val="00937C18"/>
    <w:rsid w:val="00937E3E"/>
    <w:rsid w:val="00942975"/>
    <w:rsid w:val="009436C3"/>
    <w:rsid w:val="00944AF4"/>
    <w:rsid w:val="009465D0"/>
    <w:rsid w:val="00946BB1"/>
    <w:rsid w:val="0095289D"/>
    <w:rsid w:val="0095737A"/>
    <w:rsid w:val="00963653"/>
    <w:rsid w:val="00965063"/>
    <w:rsid w:val="0096726C"/>
    <w:rsid w:val="00967DFD"/>
    <w:rsid w:val="00973261"/>
    <w:rsid w:val="00975775"/>
    <w:rsid w:val="009765B8"/>
    <w:rsid w:val="009808F4"/>
    <w:rsid w:val="00981A08"/>
    <w:rsid w:val="00986292"/>
    <w:rsid w:val="00986B0A"/>
    <w:rsid w:val="00987205"/>
    <w:rsid w:val="009A2B76"/>
    <w:rsid w:val="009A534F"/>
    <w:rsid w:val="009A617B"/>
    <w:rsid w:val="009A69C3"/>
    <w:rsid w:val="009A7C89"/>
    <w:rsid w:val="009B15E4"/>
    <w:rsid w:val="009B4037"/>
    <w:rsid w:val="009B5E4D"/>
    <w:rsid w:val="009B7CA7"/>
    <w:rsid w:val="009C289A"/>
    <w:rsid w:val="009C6D4E"/>
    <w:rsid w:val="009C6D76"/>
    <w:rsid w:val="009D3A61"/>
    <w:rsid w:val="009E000D"/>
    <w:rsid w:val="009E13FB"/>
    <w:rsid w:val="009E59BC"/>
    <w:rsid w:val="009E6BC8"/>
    <w:rsid w:val="009F1311"/>
    <w:rsid w:val="009F2043"/>
    <w:rsid w:val="009F3006"/>
    <w:rsid w:val="009F3CAF"/>
    <w:rsid w:val="009F4BB7"/>
    <w:rsid w:val="009F64AD"/>
    <w:rsid w:val="00A016E5"/>
    <w:rsid w:val="00A05D9B"/>
    <w:rsid w:val="00A1595D"/>
    <w:rsid w:val="00A2409A"/>
    <w:rsid w:val="00A250D8"/>
    <w:rsid w:val="00A25751"/>
    <w:rsid w:val="00A259BC"/>
    <w:rsid w:val="00A27DE1"/>
    <w:rsid w:val="00A35CF5"/>
    <w:rsid w:val="00A4162E"/>
    <w:rsid w:val="00A50B20"/>
    <w:rsid w:val="00A5259B"/>
    <w:rsid w:val="00A54AE0"/>
    <w:rsid w:val="00A55258"/>
    <w:rsid w:val="00A56392"/>
    <w:rsid w:val="00A60516"/>
    <w:rsid w:val="00A63D3D"/>
    <w:rsid w:val="00A63F3A"/>
    <w:rsid w:val="00A66539"/>
    <w:rsid w:val="00A70328"/>
    <w:rsid w:val="00A71168"/>
    <w:rsid w:val="00A71249"/>
    <w:rsid w:val="00A8122B"/>
    <w:rsid w:val="00A850BB"/>
    <w:rsid w:val="00A85577"/>
    <w:rsid w:val="00A928D6"/>
    <w:rsid w:val="00A92A6D"/>
    <w:rsid w:val="00A950B1"/>
    <w:rsid w:val="00A96FD6"/>
    <w:rsid w:val="00A972A0"/>
    <w:rsid w:val="00A97F93"/>
    <w:rsid w:val="00AA036B"/>
    <w:rsid w:val="00AA0E87"/>
    <w:rsid w:val="00AA1B59"/>
    <w:rsid w:val="00AA3EBE"/>
    <w:rsid w:val="00AA6B3E"/>
    <w:rsid w:val="00AB459A"/>
    <w:rsid w:val="00AC0B93"/>
    <w:rsid w:val="00AC2DED"/>
    <w:rsid w:val="00AC4197"/>
    <w:rsid w:val="00AC41D6"/>
    <w:rsid w:val="00AD1635"/>
    <w:rsid w:val="00AD5EE6"/>
    <w:rsid w:val="00AD622F"/>
    <w:rsid w:val="00AD7826"/>
    <w:rsid w:val="00AE26E6"/>
    <w:rsid w:val="00AE7180"/>
    <w:rsid w:val="00AF1184"/>
    <w:rsid w:val="00AF1E01"/>
    <w:rsid w:val="00AF56AF"/>
    <w:rsid w:val="00AF761E"/>
    <w:rsid w:val="00B01677"/>
    <w:rsid w:val="00B01770"/>
    <w:rsid w:val="00B01B16"/>
    <w:rsid w:val="00B04B0F"/>
    <w:rsid w:val="00B06B79"/>
    <w:rsid w:val="00B07FD3"/>
    <w:rsid w:val="00B12081"/>
    <w:rsid w:val="00B12300"/>
    <w:rsid w:val="00B1574E"/>
    <w:rsid w:val="00B15767"/>
    <w:rsid w:val="00B22ECB"/>
    <w:rsid w:val="00B24D0C"/>
    <w:rsid w:val="00B26F82"/>
    <w:rsid w:val="00B27271"/>
    <w:rsid w:val="00B32128"/>
    <w:rsid w:val="00B342B7"/>
    <w:rsid w:val="00B40856"/>
    <w:rsid w:val="00B448A2"/>
    <w:rsid w:val="00B503E3"/>
    <w:rsid w:val="00B5308D"/>
    <w:rsid w:val="00B55A1E"/>
    <w:rsid w:val="00B60874"/>
    <w:rsid w:val="00B609B3"/>
    <w:rsid w:val="00B6176D"/>
    <w:rsid w:val="00B628F5"/>
    <w:rsid w:val="00B64D3F"/>
    <w:rsid w:val="00B670F4"/>
    <w:rsid w:val="00B674E8"/>
    <w:rsid w:val="00B67E92"/>
    <w:rsid w:val="00B7709A"/>
    <w:rsid w:val="00B8096C"/>
    <w:rsid w:val="00B82117"/>
    <w:rsid w:val="00B85074"/>
    <w:rsid w:val="00B863B0"/>
    <w:rsid w:val="00B8695C"/>
    <w:rsid w:val="00B92CB1"/>
    <w:rsid w:val="00B94044"/>
    <w:rsid w:val="00B964CB"/>
    <w:rsid w:val="00B96B54"/>
    <w:rsid w:val="00BA576C"/>
    <w:rsid w:val="00BA5E9E"/>
    <w:rsid w:val="00BB0136"/>
    <w:rsid w:val="00BB12FA"/>
    <w:rsid w:val="00BB187C"/>
    <w:rsid w:val="00BB1B3D"/>
    <w:rsid w:val="00BB52FA"/>
    <w:rsid w:val="00BB59D7"/>
    <w:rsid w:val="00BB66A4"/>
    <w:rsid w:val="00BB79EB"/>
    <w:rsid w:val="00BC0C17"/>
    <w:rsid w:val="00BC4E63"/>
    <w:rsid w:val="00BC53F2"/>
    <w:rsid w:val="00BC63D2"/>
    <w:rsid w:val="00BD05B5"/>
    <w:rsid w:val="00BD4D5C"/>
    <w:rsid w:val="00BE13BC"/>
    <w:rsid w:val="00BE188C"/>
    <w:rsid w:val="00BE1994"/>
    <w:rsid w:val="00BE2347"/>
    <w:rsid w:val="00BE3C98"/>
    <w:rsid w:val="00BE70F1"/>
    <w:rsid w:val="00BF77D2"/>
    <w:rsid w:val="00C066BE"/>
    <w:rsid w:val="00C06CB4"/>
    <w:rsid w:val="00C10BF5"/>
    <w:rsid w:val="00C11131"/>
    <w:rsid w:val="00C1162B"/>
    <w:rsid w:val="00C13119"/>
    <w:rsid w:val="00C15CD7"/>
    <w:rsid w:val="00C17BDE"/>
    <w:rsid w:val="00C208C1"/>
    <w:rsid w:val="00C2228D"/>
    <w:rsid w:val="00C24856"/>
    <w:rsid w:val="00C24C19"/>
    <w:rsid w:val="00C27F3A"/>
    <w:rsid w:val="00C30F8A"/>
    <w:rsid w:val="00C3170F"/>
    <w:rsid w:val="00C325EA"/>
    <w:rsid w:val="00C3260E"/>
    <w:rsid w:val="00C33BF4"/>
    <w:rsid w:val="00C36A69"/>
    <w:rsid w:val="00C441FF"/>
    <w:rsid w:val="00C44885"/>
    <w:rsid w:val="00C50697"/>
    <w:rsid w:val="00C53199"/>
    <w:rsid w:val="00C54054"/>
    <w:rsid w:val="00C546B5"/>
    <w:rsid w:val="00C571C5"/>
    <w:rsid w:val="00C57635"/>
    <w:rsid w:val="00C647DE"/>
    <w:rsid w:val="00C66004"/>
    <w:rsid w:val="00C66302"/>
    <w:rsid w:val="00C682A7"/>
    <w:rsid w:val="00C760AB"/>
    <w:rsid w:val="00C7670F"/>
    <w:rsid w:val="00C76995"/>
    <w:rsid w:val="00C7746C"/>
    <w:rsid w:val="00C80009"/>
    <w:rsid w:val="00C86AC7"/>
    <w:rsid w:val="00C936E8"/>
    <w:rsid w:val="00C946E6"/>
    <w:rsid w:val="00CA0B1E"/>
    <w:rsid w:val="00CA1C88"/>
    <w:rsid w:val="00CA3FC4"/>
    <w:rsid w:val="00CA5D4C"/>
    <w:rsid w:val="00CA7F38"/>
    <w:rsid w:val="00CB1818"/>
    <w:rsid w:val="00CB691E"/>
    <w:rsid w:val="00CB6BF1"/>
    <w:rsid w:val="00CC0C33"/>
    <w:rsid w:val="00CC6B7C"/>
    <w:rsid w:val="00CC6DA8"/>
    <w:rsid w:val="00CD357A"/>
    <w:rsid w:val="00CD5220"/>
    <w:rsid w:val="00CD56E6"/>
    <w:rsid w:val="00CD7490"/>
    <w:rsid w:val="00CE5652"/>
    <w:rsid w:val="00CF0EEA"/>
    <w:rsid w:val="00CF21DA"/>
    <w:rsid w:val="00D0200E"/>
    <w:rsid w:val="00D03D97"/>
    <w:rsid w:val="00D043CA"/>
    <w:rsid w:val="00D14195"/>
    <w:rsid w:val="00D148F2"/>
    <w:rsid w:val="00D14ED5"/>
    <w:rsid w:val="00D20877"/>
    <w:rsid w:val="00D20DEF"/>
    <w:rsid w:val="00D25959"/>
    <w:rsid w:val="00D27401"/>
    <w:rsid w:val="00D27E0A"/>
    <w:rsid w:val="00D31577"/>
    <w:rsid w:val="00D315C5"/>
    <w:rsid w:val="00D32027"/>
    <w:rsid w:val="00D36408"/>
    <w:rsid w:val="00D37A22"/>
    <w:rsid w:val="00D42845"/>
    <w:rsid w:val="00D44F11"/>
    <w:rsid w:val="00D506D0"/>
    <w:rsid w:val="00D51549"/>
    <w:rsid w:val="00D524C3"/>
    <w:rsid w:val="00D534AF"/>
    <w:rsid w:val="00D5574F"/>
    <w:rsid w:val="00D55B94"/>
    <w:rsid w:val="00D57A2C"/>
    <w:rsid w:val="00D607E4"/>
    <w:rsid w:val="00D63CD5"/>
    <w:rsid w:val="00D66351"/>
    <w:rsid w:val="00D671A3"/>
    <w:rsid w:val="00D6725B"/>
    <w:rsid w:val="00D6742D"/>
    <w:rsid w:val="00D67F48"/>
    <w:rsid w:val="00D70D0A"/>
    <w:rsid w:val="00D71056"/>
    <w:rsid w:val="00D73C3C"/>
    <w:rsid w:val="00D74E64"/>
    <w:rsid w:val="00D756AB"/>
    <w:rsid w:val="00D80CC2"/>
    <w:rsid w:val="00D81F61"/>
    <w:rsid w:val="00D82E90"/>
    <w:rsid w:val="00D844F6"/>
    <w:rsid w:val="00D9370E"/>
    <w:rsid w:val="00D95756"/>
    <w:rsid w:val="00DA1A45"/>
    <w:rsid w:val="00DA32AE"/>
    <w:rsid w:val="00DA521D"/>
    <w:rsid w:val="00DA68C5"/>
    <w:rsid w:val="00DA732E"/>
    <w:rsid w:val="00DB0068"/>
    <w:rsid w:val="00DB0CD9"/>
    <w:rsid w:val="00DB306A"/>
    <w:rsid w:val="00DB5AE1"/>
    <w:rsid w:val="00DB66A7"/>
    <w:rsid w:val="00DB68EB"/>
    <w:rsid w:val="00DC1D8B"/>
    <w:rsid w:val="00DC20D2"/>
    <w:rsid w:val="00DC2B43"/>
    <w:rsid w:val="00DC3253"/>
    <w:rsid w:val="00DC3879"/>
    <w:rsid w:val="00DC4E4E"/>
    <w:rsid w:val="00DC73F2"/>
    <w:rsid w:val="00DD5EE1"/>
    <w:rsid w:val="00DD7CA2"/>
    <w:rsid w:val="00DE0021"/>
    <w:rsid w:val="00DE3873"/>
    <w:rsid w:val="00DE43DA"/>
    <w:rsid w:val="00DE4ABB"/>
    <w:rsid w:val="00DE68C2"/>
    <w:rsid w:val="00DE6E0C"/>
    <w:rsid w:val="00DF2753"/>
    <w:rsid w:val="00DF5016"/>
    <w:rsid w:val="00DF54C3"/>
    <w:rsid w:val="00DF6D48"/>
    <w:rsid w:val="00DF75BD"/>
    <w:rsid w:val="00DF7D52"/>
    <w:rsid w:val="00E02E31"/>
    <w:rsid w:val="00E035B3"/>
    <w:rsid w:val="00E05D1F"/>
    <w:rsid w:val="00E07756"/>
    <w:rsid w:val="00E1140B"/>
    <w:rsid w:val="00E11FCC"/>
    <w:rsid w:val="00E1254E"/>
    <w:rsid w:val="00E14ED2"/>
    <w:rsid w:val="00E162B3"/>
    <w:rsid w:val="00E20766"/>
    <w:rsid w:val="00E2312B"/>
    <w:rsid w:val="00E23CAF"/>
    <w:rsid w:val="00E23DB5"/>
    <w:rsid w:val="00E24E5A"/>
    <w:rsid w:val="00E30F90"/>
    <w:rsid w:val="00E31357"/>
    <w:rsid w:val="00E3183F"/>
    <w:rsid w:val="00E42BC1"/>
    <w:rsid w:val="00E44006"/>
    <w:rsid w:val="00E467AC"/>
    <w:rsid w:val="00E50CEC"/>
    <w:rsid w:val="00E51BAA"/>
    <w:rsid w:val="00E5527F"/>
    <w:rsid w:val="00E55390"/>
    <w:rsid w:val="00E56653"/>
    <w:rsid w:val="00E6558C"/>
    <w:rsid w:val="00E72A1D"/>
    <w:rsid w:val="00E72A41"/>
    <w:rsid w:val="00E74421"/>
    <w:rsid w:val="00E74DED"/>
    <w:rsid w:val="00E74FC5"/>
    <w:rsid w:val="00E80DFB"/>
    <w:rsid w:val="00E82045"/>
    <w:rsid w:val="00E8531D"/>
    <w:rsid w:val="00E90A34"/>
    <w:rsid w:val="00E932C8"/>
    <w:rsid w:val="00E96B0C"/>
    <w:rsid w:val="00EA04C7"/>
    <w:rsid w:val="00EA256C"/>
    <w:rsid w:val="00EA3389"/>
    <w:rsid w:val="00EA6485"/>
    <w:rsid w:val="00EA7512"/>
    <w:rsid w:val="00EB085A"/>
    <w:rsid w:val="00EB122D"/>
    <w:rsid w:val="00EB2D72"/>
    <w:rsid w:val="00EB3160"/>
    <w:rsid w:val="00EB3A4D"/>
    <w:rsid w:val="00EB5BA5"/>
    <w:rsid w:val="00EB74B2"/>
    <w:rsid w:val="00EB7D14"/>
    <w:rsid w:val="00EC1635"/>
    <w:rsid w:val="00EC37B9"/>
    <w:rsid w:val="00ED13BE"/>
    <w:rsid w:val="00ED4E63"/>
    <w:rsid w:val="00ED6284"/>
    <w:rsid w:val="00ED6913"/>
    <w:rsid w:val="00ED7871"/>
    <w:rsid w:val="00EE2DED"/>
    <w:rsid w:val="00EE524E"/>
    <w:rsid w:val="00EE60CF"/>
    <w:rsid w:val="00EE6B7B"/>
    <w:rsid w:val="00EE6CE5"/>
    <w:rsid w:val="00EF433F"/>
    <w:rsid w:val="00EF5845"/>
    <w:rsid w:val="00EF7B90"/>
    <w:rsid w:val="00F033D7"/>
    <w:rsid w:val="00F03B4E"/>
    <w:rsid w:val="00F06AA1"/>
    <w:rsid w:val="00F077E0"/>
    <w:rsid w:val="00F10B17"/>
    <w:rsid w:val="00F111AD"/>
    <w:rsid w:val="00F11B29"/>
    <w:rsid w:val="00F127B0"/>
    <w:rsid w:val="00F13271"/>
    <w:rsid w:val="00F161CA"/>
    <w:rsid w:val="00F20AB5"/>
    <w:rsid w:val="00F236F0"/>
    <w:rsid w:val="00F24674"/>
    <w:rsid w:val="00F31E69"/>
    <w:rsid w:val="00F34D5C"/>
    <w:rsid w:val="00F408EF"/>
    <w:rsid w:val="00F43071"/>
    <w:rsid w:val="00F43E53"/>
    <w:rsid w:val="00F44308"/>
    <w:rsid w:val="00F4672C"/>
    <w:rsid w:val="00F52367"/>
    <w:rsid w:val="00F530BE"/>
    <w:rsid w:val="00F54331"/>
    <w:rsid w:val="00F6337C"/>
    <w:rsid w:val="00F63B3F"/>
    <w:rsid w:val="00F67DFC"/>
    <w:rsid w:val="00F7450B"/>
    <w:rsid w:val="00F774CB"/>
    <w:rsid w:val="00F82AB0"/>
    <w:rsid w:val="00F832D4"/>
    <w:rsid w:val="00F84331"/>
    <w:rsid w:val="00F84510"/>
    <w:rsid w:val="00F84575"/>
    <w:rsid w:val="00F8476A"/>
    <w:rsid w:val="00F86565"/>
    <w:rsid w:val="00F877B8"/>
    <w:rsid w:val="00F91832"/>
    <w:rsid w:val="00F9186B"/>
    <w:rsid w:val="00F9444B"/>
    <w:rsid w:val="00F94830"/>
    <w:rsid w:val="00F94E21"/>
    <w:rsid w:val="00F95058"/>
    <w:rsid w:val="00F967F1"/>
    <w:rsid w:val="00F97422"/>
    <w:rsid w:val="00FA547E"/>
    <w:rsid w:val="00FA5D49"/>
    <w:rsid w:val="00FA65CB"/>
    <w:rsid w:val="00FA6C7C"/>
    <w:rsid w:val="00FA72F5"/>
    <w:rsid w:val="00FA7902"/>
    <w:rsid w:val="00FA7E19"/>
    <w:rsid w:val="00FB0781"/>
    <w:rsid w:val="00FB0C7C"/>
    <w:rsid w:val="00FB11FC"/>
    <w:rsid w:val="00FC3654"/>
    <w:rsid w:val="00FC5ED9"/>
    <w:rsid w:val="00FC69C6"/>
    <w:rsid w:val="00FD05E4"/>
    <w:rsid w:val="00FD4E90"/>
    <w:rsid w:val="00FD5F08"/>
    <w:rsid w:val="00FD60ED"/>
    <w:rsid w:val="00FD62EC"/>
    <w:rsid w:val="00FE20B1"/>
    <w:rsid w:val="00FE27E9"/>
    <w:rsid w:val="00FE44A7"/>
    <w:rsid w:val="00FE498A"/>
    <w:rsid w:val="00FE579D"/>
    <w:rsid w:val="00FE7642"/>
    <w:rsid w:val="00FF00EA"/>
    <w:rsid w:val="00FF08C5"/>
    <w:rsid w:val="00FF2EC7"/>
    <w:rsid w:val="00FF3C93"/>
    <w:rsid w:val="00FF3F39"/>
    <w:rsid w:val="00FF5C42"/>
    <w:rsid w:val="00FF6EE5"/>
    <w:rsid w:val="02B3B144"/>
    <w:rsid w:val="080619A7"/>
    <w:rsid w:val="08B7CEA9"/>
    <w:rsid w:val="0A068C43"/>
    <w:rsid w:val="0CB623E1"/>
    <w:rsid w:val="0D11B091"/>
    <w:rsid w:val="0D435E63"/>
    <w:rsid w:val="10EA5F53"/>
    <w:rsid w:val="115FDAEB"/>
    <w:rsid w:val="1264865E"/>
    <w:rsid w:val="17655D33"/>
    <w:rsid w:val="184F236B"/>
    <w:rsid w:val="1A54A5E8"/>
    <w:rsid w:val="1B3D3125"/>
    <w:rsid w:val="1F47E729"/>
    <w:rsid w:val="204D6163"/>
    <w:rsid w:val="22D6E9F6"/>
    <w:rsid w:val="25D1347E"/>
    <w:rsid w:val="264EB3A6"/>
    <w:rsid w:val="268555C8"/>
    <w:rsid w:val="27FCAF68"/>
    <w:rsid w:val="2B2ABEDA"/>
    <w:rsid w:val="2C63E18D"/>
    <w:rsid w:val="2FD8E1DF"/>
    <w:rsid w:val="30BA2F46"/>
    <w:rsid w:val="34CB1DF8"/>
    <w:rsid w:val="38A287AE"/>
    <w:rsid w:val="38A9ED76"/>
    <w:rsid w:val="38DC87B3"/>
    <w:rsid w:val="3A673A57"/>
    <w:rsid w:val="3AB2EFDC"/>
    <w:rsid w:val="3DAA6130"/>
    <w:rsid w:val="3F1FF8F3"/>
    <w:rsid w:val="409D11A4"/>
    <w:rsid w:val="4B1B6856"/>
    <w:rsid w:val="4B4A31DE"/>
    <w:rsid w:val="4BA46C44"/>
    <w:rsid w:val="4BFCAA72"/>
    <w:rsid w:val="4C532EC5"/>
    <w:rsid w:val="4E32FDF7"/>
    <w:rsid w:val="4ECBA228"/>
    <w:rsid w:val="4F43BB51"/>
    <w:rsid w:val="4FCC2220"/>
    <w:rsid w:val="501D1017"/>
    <w:rsid w:val="5025F033"/>
    <w:rsid w:val="50466270"/>
    <w:rsid w:val="50B82884"/>
    <w:rsid w:val="54FEC8A7"/>
    <w:rsid w:val="5516973E"/>
    <w:rsid w:val="56B0DF1A"/>
    <w:rsid w:val="5A9E255B"/>
    <w:rsid w:val="5CACB57B"/>
    <w:rsid w:val="5DFA0212"/>
    <w:rsid w:val="5EB87E0F"/>
    <w:rsid w:val="5EC39213"/>
    <w:rsid w:val="5F34CCAF"/>
    <w:rsid w:val="612F2168"/>
    <w:rsid w:val="61DB592B"/>
    <w:rsid w:val="675558AB"/>
    <w:rsid w:val="69DE5B2B"/>
    <w:rsid w:val="6ECDD4BC"/>
    <w:rsid w:val="716C0152"/>
    <w:rsid w:val="733D80D7"/>
    <w:rsid w:val="74510BD6"/>
    <w:rsid w:val="74E17BD0"/>
    <w:rsid w:val="74F2D6C0"/>
    <w:rsid w:val="79BBCD2B"/>
    <w:rsid w:val="7A377243"/>
    <w:rsid w:val="7C6FC17B"/>
    <w:rsid w:val="7CD51C25"/>
    <w:rsid w:val="7EA3C343"/>
    <w:rsid w:val="7F688AE3"/>
    <w:rsid w:val="7FA3EF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2912"/>
  <w15:chartTrackingRefBased/>
  <w15:docId w15:val="{8890FFF5-7E0C-480A-9732-50BF6E03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2"/>
    <w:lsdException w:name="footer" w:uiPriority="2"/>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uiPriority="1"/>
    <w:lsdException w:name="endnote text" w:uiPriority="1"/>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lsdException w:name="Closing" w:semiHidden="1"/>
    <w:lsdException w:name="Signature" w:semiHidden="1"/>
    <w:lsdException w:name="Default Paragraph Font" w:semiHidden="1" w:uiPriority="1" w:unhideWhenUsed="1"/>
    <w:lsdException w:name="Body Text" w:uiPriority="1" w:qFormat="1"/>
    <w:lsdException w:name="Body Text Indent"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iPriority="2"/>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2"/>
    <w:semiHidden/>
    <w:rsid w:val="007F638F"/>
    <w:pPr>
      <w:spacing w:after="240" w:line="240" w:lineRule="auto"/>
    </w:pPr>
    <w:rPr>
      <w:sz w:val="24"/>
    </w:rPr>
  </w:style>
  <w:style w:type="paragraph" w:styleId="Heading1">
    <w:name w:val="heading 1"/>
    <w:next w:val="BodyText"/>
    <w:link w:val="Heading1Char"/>
    <w:uiPriority w:val="3"/>
    <w:semiHidden/>
    <w:qFormat/>
    <w:rsid w:val="00272C26"/>
    <w:pPr>
      <w:keepNext/>
      <w:keepLines/>
      <w:pageBreakBefore/>
      <w:spacing w:after="360" w:line="240" w:lineRule="auto"/>
      <w:outlineLvl w:val="0"/>
    </w:pPr>
    <w:rPr>
      <w:rFonts w:asciiTheme="majorHAnsi" w:eastAsiaTheme="majorEastAsia" w:hAnsiTheme="majorHAnsi" w:cstheme="majorBidi"/>
      <w:b/>
      <w:color w:val="0071CE" w:themeColor="accent1"/>
      <w:sz w:val="48"/>
      <w:szCs w:val="32"/>
    </w:rPr>
  </w:style>
  <w:style w:type="paragraph" w:styleId="Heading2">
    <w:name w:val="heading 2"/>
    <w:basedOn w:val="Heading1"/>
    <w:next w:val="BodyText"/>
    <w:link w:val="Heading2Char"/>
    <w:uiPriority w:val="3"/>
    <w:semiHidden/>
    <w:qFormat/>
    <w:rsid w:val="00F6337C"/>
    <w:pPr>
      <w:pageBreakBefore w:val="0"/>
      <w:spacing w:before="480" w:after="240" w:line="276" w:lineRule="auto"/>
      <w:outlineLvl w:val="1"/>
    </w:pPr>
    <w:rPr>
      <w:color w:val="011E41"/>
      <w:sz w:val="32"/>
      <w:szCs w:val="26"/>
    </w:rPr>
  </w:style>
  <w:style w:type="paragraph" w:styleId="Heading3">
    <w:name w:val="heading 3"/>
    <w:basedOn w:val="Normal"/>
    <w:next w:val="BodyText"/>
    <w:link w:val="Heading3Char"/>
    <w:uiPriority w:val="3"/>
    <w:semiHidden/>
    <w:qFormat/>
    <w:rsid w:val="00D607E4"/>
    <w:pPr>
      <w:autoSpaceDE w:val="0"/>
      <w:autoSpaceDN w:val="0"/>
      <w:adjustRightInd w:val="0"/>
      <w:outlineLvl w:val="2"/>
    </w:pPr>
    <w:rPr>
      <w:rFonts w:ascii="Arial" w:hAnsi="Arial" w:cs="Arial"/>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2"/>
    <w:qFormat/>
    <w:rsid w:val="00272C26"/>
    <w:pPr>
      <w:spacing w:after="240" w:line="240" w:lineRule="auto"/>
    </w:pPr>
    <w:rPr>
      <w:rFonts w:ascii="Arial" w:hAnsi="Arial"/>
      <w:sz w:val="24"/>
    </w:rPr>
  </w:style>
  <w:style w:type="character" w:customStyle="1" w:styleId="BodyTextChar">
    <w:name w:val="Body Text Char"/>
    <w:basedOn w:val="DefaultParagraphFont"/>
    <w:link w:val="BodyText"/>
    <w:uiPriority w:val="2"/>
    <w:rsid w:val="003810E8"/>
    <w:rPr>
      <w:rFonts w:ascii="Arial" w:hAnsi="Arial"/>
      <w:sz w:val="24"/>
    </w:rPr>
  </w:style>
  <w:style w:type="paragraph" w:styleId="BodyTextIndent">
    <w:name w:val="Body Text Indent"/>
    <w:basedOn w:val="BodyText"/>
    <w:link w:val="BodyTextIndentChar"/>
    <w:uiPriority w:val="2"/>
    <w:unhideWhenUsed/>
    <w:rsid w:val="00071B64"/>
    <w:pPr>
      <w:ind w:left="357"/>
    </w:pPr>
  </w:style>
  <w:style w:type="character" w:customStyle="1" w:styleId="BodyTextIndentChar">
    <w:name w:val="Body Text Indent Char"/>
    <w:basedOn w:val="DefaultParagraphFont"/>
    <w:link w:val="BodyTextIndent"/>
    <w:uiPriority w:val="2"/>
    <w:rsid w:val="003810E8"/>
    <w:rPr>
      <w:rFonts w:ascii="Arial" w:hAnsi="Arial"/>
      <w:sz w:val="24"/>
    </w:rPr>
  </w:style>
  <w:style w:type="character" w:customStyle="1" w:styleId="Heading1Char">
    <w:name w:val="Heading 1 Char"/>
    <w:basedOn w:val="DefaultParagraphFont"/>
    <w:link w:val="Heading1"/>
    <w:uiPriority w:val="3"/>
    <w:semiHidden/>
    <w:rsid w:val="003810E8"/>
    <w:rPr>
      <w:rFonts w:asciiTheme="majorHAnsi" w:eastAsiaTheme="majorEastAsia" w:hAnsiTheme="majorHAnsi" w:cstheme="majorBidi"/>
      <w:b/>
      <w:color w:val="0071CE" w:themeColor="accent1"/>
      <w:sz w:val="48"/>
      <w:szCs w:val="32"/>
    </w:rPr>
  </w:style>
  <w:style w:type="paragraph" w:styleId="TOCHeading">
    <w:name w:val="TOC Heading"/>
    <w:basedOn w:val="Heading1"/>
    <w:next w:val="BodyText"/>
    <w:uiPriority w:val="2"/>
    <w:semiHidden/>
    <w:rsid w:val="00071B64"/>
    <w:pPr>
      <w:outlineLvl w:val="9"/>
    </w:pPr>
  </w:style>
  <w:style w:type="character" w:customStyle="1" w:styleId="Heading2Char">
    <w:name w:val="Heading 2 Char"/>
    <w:basedOn w:val="DefaultParagraphFont"/>
    <w:link w:val="Heading2"/>
    <w:uiPriority w:val="3"/>
    <w:semiHidden/>
    <w:rsid w:val="003810E8"/>
    <w:rPr>
      <w:rFonts w:asciiTheme="majorHAnsi" w:eastAsiaTheme="majorEastAsia" w:hAnsiTheme="majorHAnsi" w:cstheme="majorBidi"/>
      <w:b/>
      <w:color w:val="011E41"/>
      <w:sz w:val="32"/>
      <w:szCs w:val="26"/>
    </w:rPr>
  </w:style>
  <w:style w:type="character" w:customStyle="1" w:styleId="Heading3Char">
    <w:name w:val="Heading 3 Char"/>
    <w:basedOn w:val="DefaultParagraphFont"/>
    <w:link w:val="Heading3"/>
    <w:uiPriority w:val="3"/>
    <w:semiHidden/>
    <w:rsid w:val="003810E8"/>
    <w:rPr>
      <w:rFonts w:ascii="Arial" w:hAnsi="Arial" w:cs="Arial"/>
      <w:b/>
      <w:bCs/>
      <w:color w:val="000000"/>
      <w:sz w:val="24"/>
      <w:szCs w:val="24"/>
    </w:rPr>
  </w:style>
  <w:style w:type="paragraph" w:styleId="Date">
    <w:name w:val="Date"/>
    <w:basedOn w:val="BodyText"/>
    <w:next w:val="BodyText"/>
    <w:link w:val="DateChar"/>
    <w:uiPriority w:val="2"/>
    <w:semiHidden/>
    <w:rsid w:val="001119BB"/>
    <w:rPr>
      <w:color w:val="011E41" w:themeColor="accent2"/>
    </w:rPr>
  </w:style>
  <w:style w:type="character" w:customStyle="1" w:styleId="DateChar">
    <w:name w:val="Date Char"/>
    <w:basedOn w:val="DefaultParagraphFont"/>
    <w:link w:val="Date"/>
    <w:uiPriority w:val="2"/>
    <w:semiHidden/>
    <w:rsid w:val="002662F4"/>
    <w:rPr>
      <w:color w:val="011E41" w:themeColor="accent2"/>
      <w:sz w:val="24"/>
    </w:rPr>
  </w:style>
  <w:style w:type="paragraph" w:styleId="Subtitle">
    <w:name w:val="Subtitle"/>
    <w:basedOn w:val="Title"/>
    <w:next w:val="BodyText"/>
    <w:link w:val="SubtitleChar"/>
    <w:uiPriority w:val="2"/>
    <w:semiHidden/>
    <w:rsid w:val="00A63D3D"/>
    <w:pPr>
      <w:numPr>
        <w:ilvl w:val="1"/>
      </w:numPr>
      <w:spacing w:after="360"/>
    </w:pPr>
    <w:rPr>
      <w:rFonts w:eastAsiaTheme="minorEastAsia"/>
      <w:b w:val="0"/>
      <w:color w:val="011E41" w:themeColor="accent2"/>
      <w:sz w:val="48"/>
    </w:rPr>
  </w:style>
  <w:style w:type="character" w:customStyle="1" w:styleId="SubtitleChar">
    <w:name w:val="Subtitle Char"/>
    <w:basedOn w:val="DefaultParagraphFont"/>
    <w:link w:val="Subtitle"/>
    <w:uiPriority w:val="2"/>
    <w:semiHidden/>
    <w:rsid w:val="002662F4"/>
    <w:rPr>
      <w:rFonts w:asciiTheme="majorHAnsi" w:eastAsiaTheme="minorEastAsia" w:hAnsiTheme="majorHAnsi" w:cstheme="majorBidi"/>
      <w:color w:val="011E41" w:themeColor="accent2"/>
      <w:sz w:val="48"/>
      <w:szCs w:val="56"/>
    </w:rPr>
  </w:style>
  <w:style w:type="paragraph" w:styleId="Title">
    <w:name w:val="Title"/>
    <w:next w:val="BodyText"/>
    <w:link w:val="TitleChar"/>
    <w:uiPriority w:val="2"/>
    <w:semiHidden/>
    <w:rsid w:val="00F10B17"/>
    <w:pPr>
      <w:spacing w:after="240" w:line="240" w:lineRule="auto"/>
    </w:pPr>
    <w:rPr>
      <w:rFonts w:asciiTheme="majorHAnsi" w:eastAsiaTheme="majorEastAsia" w:hAnsiTheme="majorHAnsi" w:cstheme="majorBidi"/>
      <w:b/>
      <w:color w:val="0071CE" w:themeColor="accent1"/>
      <w:sz w:val="96"/>
      <w:szCs w:val="56"/>
    </w:rPr>
  </w:style>
  <w:style w:type="character" w:customStyle="1" w:styleId="TitleChar">
    <w:name w:val="Title Char"/>
    <w:basedOn w:val="DefaultParagraphFont"/>
    <w:link w:val="Title"/>
    <w:uiPriority w:val="2"/>
    <w:semiHidden/>
    <w:rsid w:val="00F10B17"/>
    <w:rPr>
      <w:rFonts w:asciiTheme="majorHAnsi" w:eastAsiaTheme="majorEastAsia" w:hAnsiTheme="majorHAnsi" w:cstheme="majorBidi"/>
      <w:b/>
      <w:color w:val="0071CE" w:themeColor="accent1"/>
      <w:sz w:val="96"/>
      <w:szCs w:val="56"/>
    </w:rPr>
  </w:style>
  <w:style w:type="paragraph" w:styleId="ListBullet">
    <w:name w:val="List Bullet"/>
    <w:basedOn w:val="BodyText"/>
    <w:link w:val="ListBulletChar"/>
    <w:uiPriority w:val="3"/>
    <w:semiHidden/>
    <w:qFormat/>
    <w:rsid w:val="000B5E3D"/>
    <w:pPr>
      <w:numPr>
        <w:numId w:val="1"/>
      </w:numPr>
      <w:ind w:left="357" w:hanging="357"/>
    </w:pPr>
  </w:style>
  <w:style w:type="paragraph" w:styleId="ListBullet2">
    <w:name w:val="List Bullet 2"/>
    <w:basedOn w:val="ListBullet"/>
    <w:link w:val="ListBullet2Char"/>
    <w:uiPriority w:val="3"/>
    <w:semiHidden/>
    <w:qFormat/>
    <w:rsid w:val="001119BB"/>
    <w:pPr>
      <w:numPr>
        <w:numId w:val="2"/>
      </w:numPr>
    </w:pPr>
  </w:style>
  <w:style w:type="paragraph" w:styleId="ListNumber">
    <w:name w:val="List Number"/>
    <w:basedOn w:val="BodyText"/>
    <w:link w:val="ListNumberChar"/>
    <w:uiPriority w:val="3"/>
    <w:semiHidden/>
    <w:qFormat/>
    <w:rsid w:val="000B5E3D"/>
    <w:pPr>
      <w:numPr>
        <w:numId w:val="3"/>
      </w:numPr>
    </w:pPr>
  </w:style>
  <w:style w:type="paragraph" w:styleId="Header">
    <w:name w:val="header"/>
    <w:basedOn w:val="BodyText"/>
    <w:link w:val="HeaderChar"/>
    <w:uiPriority w:val="3"/>
    <w:semiHidden/>
    <w:rsid w:val="007F2508"/>
    <w:pPr>
      <w:pBdr>
        <w:bottom w:val="single" w:sz="4" w:space="18" w:color="auto"/>
      </w:pBdr>
      <w:spacing w:after="0"/>
    </w:pPr>
    <w:rPr>
      <w:sz w:val="22"/>
    </w:rPr>
  </w:style>
  <w:style w:type="character" w:styleId="PageNumber">
    <w:name w:val="page number"/>
    <w:uiPriority w:val="99"/>
    <w:semiHidden/>
    <w:rsid w:val="001119BB"/>
    <w:rPr>
      <w:b/>
    </w:rPr>
  </w:style>
  <w:style w:type="character" w:customStyle="1" w:styleId="HeaderChar">
    <w:name w:val="Header Char"/>
    <w:basedOn w:val="DefaultParagraphFont"/>
    <w:link w:val="Header"/>
    <w:uiPriority w:val="3"/>
    <w:semiHidden/>
    <w:rsid w:val="003810E8"/>
    <w:rPr>
      <w:rFonts w:ascii="Arial" w:hAnsi="Arial"/>
    </w:rPr>
  </w:style>
  <w:style w:type="paragraph" w:styleId="Footer">
    <w:name w:val="footer"/>
    <w:basedOn w:val="BodyText"/>
    <w:link w:val="FooterChar"/>
    <w:uiPriority w:val="2"/>
    <w:semiHidden/>
    <w:rsid w:val="001119BB"/>
    <w:pPr>
      <w:spacing w:after="0"/>
    </w:pPr>
    <w:rPr>
      <w:sz w:val="22"/>
    </w:rPr>
  </w:style>
  <w:style w:type="character" w:customStyle="1" w:styleId="FooterChar">
    <w:name w:val="Footer Char"/>
    <w:basedOn w:val="DefaultParagraphFont"/>
    <w:link w:val="Footer"/>
    <w:uiPriority w:val="2"/>
    <w:semiHidden/>
    <w:rsid w:val="002662F4"/>
  </w:style>
  <w:style w:type="character" w:styleId="FootnoteReference">
    <w:name w:val="footnote reference"/>
    <w:uiPriority w:val="2"/>
    <w:rsid w:val="000B5E3D"/>
    <w:rPr>
      <w:vertAlign w:val="superscript"/>
    </w:rPr>
  </w:style>
  <w:style w:type="character" w:styleId="EndnoteReference">
    <w:name w:val="endnote reference"/>
    <w:uiPriority w:val="1"/>
    <w:semiHidden/>
    <w:rsid w:val="000B5E3D"/>
    <w:rPr>
      <w:vertAlign w:val="superscript"/>
    </w:rPr>
  </w:style>
  <w:style w:type="paragraph" w:styleId="EndnoteText">
    <w:name w:val="endnote text"/>
    <w:basedOn w:val="FootnoteText"/>
    <w:link w:val="EndnoteTextChar"/>
    <w:uiPriority w:val="1"/>
    <w:semiHidden/>
    <w:rsid w:val="000B5E3D"/>
    <w:pPr>
      <w:spacing w:after="0"/>
    </w:pPr>
  </w:style>
  <w:style w:type="character" w:customStyle="1" w:styleId="EndnoteTextChar">
    <w:name w:val="Endnote Text Char"/>
    <w:basedOn w:val="DefaultParagraphFont"/>
    <w:link w:val="EndnoteText"/>
    <w:uiPriority w:val="1"/>
    <w:semiHidden/>
    <w:rsid w:val="002662F4"/>
    <w:rPr>
      <w:sz w:val="20"/>
      <w:szCs w:val="20"/>
    </w:rPr>
  </w:style>
  <w:style w:type="paragraph" w:styleId="FootnoteText">
    <w:name w:val="footnote text"/>
    <w:basedOn w:val="BodyText"/>
    <w:link w:val="FootnoteTextChar"/>
    <w:uiPriority w:val="1"/>
    <w:semiHidden/>
    <w:qFormat/>
    <w:rsid w:val="001F50EB"/>
    <w:pPr>
      <w:keepLines/>
      <w:spacing w:after="60"/>
      <w:ind w:left="227" w:hanging="227"/>
    </w:pPr>
    <w:rPr>
      <w:sz w:val="20"/>
      <w:szCs w:val="20"/>
    </w:rPr>
  </w:style>
  <w:style w:type="character" w:customStyle="1" w:styleId="FootnoteTextChar">
    <w:name w:val="Footnote Text Char"/>
    <w:basedOn w:val="DefaultParagraphFont"/>
    <w:link w:val="FootnoteText"/>
    <w:uiPriority w:val="1"/>
    <w:semiHidden/>
    <w:rsid w:val="001F50EB"/>
    <w:rPr>
      <w:sz w:val="20"/>
      <w:szCs w:val="20"/>
    </w:rPr>
  </w:style>
  <w:style w:type="character" w:styleId="Hyperlink">
    <w:name w:val="Hyperlink"/>
    <w:uiPriority w:val="99"/>
    <w:semiHidden/>
    <w:qFormat/>
    <w:rsid w:val="00A63D3D"/>
    <w:rPr>
      <w:color w:val="auto"/>
      <w:u w:val="none"/>
    </w:rPr>
  </w:style>
  <w:style w:type="paragraph" w:styleId="TOC1">
    <w:name w:val="toc 1"/>
    <w:basedOn w:val="BodyText"/>
    <w:next w:val="BodyText"/>
    <w:uiPriority w:val="39"/>
    <w:semiHidden/>
    <w:rsid w:val="00D73C3C"/>
    <w:pPr>
      <w:spacing w:before="240" w:after="120"/>
    </w:pPr>
    <w:rPr>
      <w:b/>
    </w:rPr>
  </w:style>
  <w:style w:type="paragraph" w:styleId="TOC2">
    <w:name w:val="toc 2"/>
    <w:basedOn w:val="TOC1"/>
    <w:next w:val="BodyText"/>
    <w:uiPriority w:val="39"/>
    <w:semiHidden/>
    <w:rsid w:val="00D73C3C"/>
    <w:pPr>
      <w:spacing w:before="0"/>
    </w:pPr>
    <w:rPr>
      <w:b w:val="0"/>
    </w:rPr>
  </w:style>
  <w:style w:type="table" w:styleId="TableGrid">
    <w:name w:val="Table Grid"/>
    <w:basedOn w:val="TableNormal"/>
    <w:uiPriority w:val="39"/>
    <w:rsid w:val="001F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b/>
        <w:color w:val="FFFFFF" w:themeColor="background1"/>
      </w:rPr>
      <w:tblPr/>
      <w:trPr>
        <w:cantSplit w:val="0"/>
        <w:tblHeader/>
      </w:trPr>
      <w:tcPr>
        <w:tcBorders>
          <w:top w:val="single" w:sz="4" w:space="0" w:color="0071CE" w:themeColor="accent1"/>
          <w:left w:val="single" w:sz="4" w:space="0" w:color="0071CE" w:themeColor="accent1"/>
          <w:bottom w:val="nil"/>
          <w:right w:val="single" w:sz="4" w:space="0" w:color="0071CE" w:themeColor="accent1"/>
          <w:insideH w:val="nil"/>
          <w:insideV w:val="single" w:sz="4" w:space="0" w:color="FFFFFF" w:themeColor="background1"/>
          <w:tl2br w:val="nil"/>
          <w:tr2bl w:val="nil"/>
        </w:tcBorders>
        <w:shd w:val="clear" w:color="auto" w:fill="0071CE" w:themeFill="accent1"/>
      </w:tcPr>
    </w:tblStylePr>
    <w:tblStylePr w:type="firstCol">
      <w:rPr>
        <w:b/>
      </w:rPr>
    </w:tblStylePr>
  </w:style>
  <w:style w:type="paragraph" w:customStyle="1" w:styleId="DividerTitle">
    <w:name w:val="Divider Title"/>
    <w:basedOn w:val="BodyText"/>
    <w:next w:val="DividerSubtitle"/>
    <w:uiPriority w:val="2"/>
    <w:unhideWhenUsed/>
    <w:rsid w:val="006D1421"/>
    <w:pPr>
      <w:keepNext/>
      <w:keepLines/>
      <w:pageBreakBefore/>
      <w:spacing w:before="1320" w:after="480"/>
    </w:pPr>
    <w:rPr>
      <w:b/>
      <w:color w:val="0071CE" w:themeColor="accent1"/>
      <w:sz w:val="60"/>
      <w:szCs w:val="60"/>
    </w:rPr>
  </w:style>
  <w:style w:type="paragraph" w:customStyle="1" w:styleId="DividerSubtitle">
    <w:name w:val="Divider Subtitle"/>
    <w:basedOn w:val="BodyText"/>
    <w:next w:val="BodyText"/>
    <w:uiPriority w:val="3"/>
    <w:semiHidden/>
    <w:qFormat/>
    <w:rsid w:val="006D1421"/>
    <w:pPr>
      <w:keepLines/>
    </w:pPr>
    <w:rPr>
      <w:color w:val="011E41" w:themeColor="accent2"/>
      <w:sz w:val="48"/>
      <w:szCs w:val="48"/>
    </w:rPr>
  </w:style>
  <w:style w:type="paragraph" w:customStyle="1" w:styleId="Dividertitle0">
    <w:name w:val="Divider title"/>
    <w:basedOn w:val="Heading1"/>
    <w:link w:val="DividertitleChar"/>
    <w:uiPriority w:val="2"/>
    <w:unhideWhenUsed/>
    <w:rsid w:val="00433531"/>
    <w:rPr>
      <w:sz w:val="96"/>
      <w:szCs w:val="96"/>
    </w:rPr>
  </w:style>
  <w:style w:type="character" w:customStyle="1" w:styleId="DividertitleChar">
    <w:name w:val="Divider title Char"/>
    <w:basedOn w:val="Heading1Char"/>
    <w:link w:val="Dividertitle0"/>
    <w:uiPriority w:val="2"/>
    <w:rsid w:val="003810E8"/>
    <w:rPr>
      <w:rFonts w:asciiTheme="majorHAnsi" w:eastAsiaTheme="majorEastAsia" w:hAnsiTheme="majorHAnsi" w:cstheme="majorBidi"/>
      <w:b/>
      <w:color w:val="0071CE" w:themeColor="accent1"/>
      <w:sz w:val="96"/>
      <w:szCs w:val="96"/>
    </w:rPr>
  </w:style>
  <w:style w:type="character" w:styleId="PlaceholderText">
    <w:name w:val="Placeholder Text"/>
    <w:basedOn w:val="DefaultParagraphFont"/>
    <w:uiPriority w:val="99"/>
    <w:semiHidden/>
    <w:rsid w:val="00E96B0C"/>
    <w:rPr>
      <w:color w:val="808080"/>
    </w:rPr>
  </w:style>
  <w:style w:type="table" w:styleId="GridTable1Light-Accent1">
    <w:name w:val="Grid Table 1 Light Accent 1"/>
    <w:basedOn w:val="TableNormal"/>
    <w:uiPriority w:val="46"/>
    <w:rsid w:val="005F7784"/>
    <w:pPr>
      <w:spacing w:after="0" w:line="240" w:lineRule="auto"/>
    </w:pPr>
    <w:tblPr>
      <w:tblStyleRowBandSize w:val="1"/>
      <w:tblStyleColBandSize w:val="1"/>
      <w:tblBorders>
        <w:top w:val="single" w:sz="4" w:space="0" w:color="85C7FF" w:themeColor="accent1" w:themeTint="66"/>
        <w:left w:val="single" w:sz="4" w:space="0" w:color="85C7FF" w:themeColor="accent1" w:themeTint="66"/>
        <w:bottom w:val="single" w:sz="4" w:space="0" w:color="85C7FF" w:themeColor="accent1" w:themeTint="66"/>
        <w:right w:val="single" w:sz="4" w:space="0" w:color="85C7FF" w:themeColor="accent1" w:themeTint="66"/>
        <w:insideH w:val="single" w:sz="4" w:space="0" w:color="85C7FF" w:themeColor="accent1" w:themeTint="66"/>
        <w:insideV w:val="single" w:sz="4" w:space="0" w:color="85C7FF" w:themeColor="accent1" w:themeTint="66"/>
      </w:tblBorders>
    </w:tblPr>
    <w:tblStylePr w:type="firstRow">
      <w:rPr>
        <w:b/>
        <w:bCs/>
      </w:rPr>
      <w:tblPr/>
      <w:tcPr>
        <w:tcBorders>
          <w:bottom w:val="single" w:sz="12" w:space="0" w:color="48ABFF" w:themeColor="accent1" w:themeTint="99"/>
        </w:tcBorders>
      </w:tcPr>
    </w:tblStylePr>
    <w:tblStylePr w:type="lastRow">
      <w:rPr>
        <w:b/>
        <w:bCs/>
      </w:rPr>
      <w:tblPr/>
      <w:tcPr>
        <w:tcBorders>
          <w:top w:val="double" w:sz="2" w:space="0" w:color="48A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784"/>
    <w:pPr>
      <w:spacing w:after="0" w:line="240" w:lineRule="auto"/>
    </w:pPr>
    <w:tblPr>
      <w:tblStyleRowBandSize w:val="1"/>
      <w:tblStyleColBandSize w:val="1"/>
      <w:tblBorders>
        <w:top w:val="single" w:sz="4" w:space="0" w:color="509DFC" w:themeColor="accent2" w:themeTint="66"/>
        <w:left w:val="single" w:sz="4" w:space="0" w:color="509DFC" w:themeColor="accent2" w:themeTint="66"/>
        <w:bottom w:val="single" w:sz="4" w:space="0" w:color="509DFC" w:themeColor="accent2" w:themeTint="66"/>
        <w:right w:val="single" w:sz="4" w:space="0" w:color="509DFC" w:themeColor="accent2" w:themeTint="66"/>
        <w:insideH w:val="single" w:sz="4" w:space="0" w:color="509DFC" w:themeColor="accent2" w:themeTint="66"/>
        <w:insideV w:val="single" w:sz="4" w:space="0" w:color="509DFC" w:themeColor="accent2" w:themeTint="66"/>
      </w:tblBorders>
    </w:tblPr>
    <w:tblStylePr w:type="firstRow">
      <w:rPr>
        <w:b/>
        <w:bCs/>
      </w:rPr>
      <w:tblPr/>
      <w:tcPr>
        <w:tcBorders>
          <w:bottom w:val="single" w:sz="12" w:space="0" w:color="036EEF" w:themeColor="accent2" w:themeTint="99"/>
        </w:tcBorders>
      </w:tcPr>
    </w:tblStylePr>
    <w:tblStylePr w:type="lastRow">
      <w:rPr>
        <w:b/>
        <w:bCs/>
      </w:rPr>
      <w:tblPr/>
      <w:tcPr>
        <w:tcBorders>
          <w:top w:val="double" w:sz="2" w:space="0" w:color="036EEF" w:themeColor="accent2" w:themeTint="99"/>
        </w:tcBorders>
      </w:tcPr>
    </w:tblStylePr>
    <w:tblStylePr w:type="firstCol">
      <w:rPr>
        <w:b/>
        <w:bCs/>
      </w:rPr>
    </w:tblStylePr>
    <w:tblStylePr w:type="lastCol">
      <w:rPr>
        <w:b/>
        <w:bCs/>
      </w:rPr>
    </w:tblStylePr>
  </w:style>
  <w:style w:type="paragraph" w:customStyle="1" w:styleId="paragraph">
    <w:name w:val="paragraph"/>
    <w:basedOn w:val="Normal"/>
    <w:uiPriority w:val="1"/>
    <w:semiHidden/>
    <w:rsid w:val="007D3C0A"/>
    <w:pPr>
      <w:spacing w:before="100" w:beforeAutospacing="1" w:after="100" w:afterAutospacing="1"/>
    </w:pPr>
    <w:rPr>
      <w:rFonts w:ascii="Times New Roman" w:eastAsia="Times New Roman" w:hAnsi="Times New Roman" w:cs="Times New Roman"/>
      <w:szCs w:val="24"/>
      <w:lang w:eastAsia="en-GB"/>
    </w:rPr>
  </w:style>
  <w:style w:type="character" w:customStyle="1" w:styleId="contentcontrolboundarysink">
    <w:name w:val="contentcontrolboundarysink"/>
    <w:basedOn w:val="DefaultParagraphFont"/>
    <w:uiPriority w:val="3"/>
    <w:semiHidden/>
    <w:rsid w:val="007D3C0A"/>
  </w:style>
  <w:style w:type="character" w:customStyle="1" w:styleId="normaltextrun">
    <w:name w:val="normaltextrun"/>
    <w:basedOn w:val="DefaultParagraphFont"/>
    <w:uiPriority w:val="1"/>
    <w:semiHidden/>
    <w:rsid w:val="007D3C0A"/>
  </w:style>
  <w:style w:type="character" w:customStyle="1" w:styleId="eop">
    <w:name w:val="eop"/>
    <w:basedOn w:val="DefaultParagraphFont"/>
    <w:uiPriority w:val="3"/>
    <w:semiHidden/>
    <w:rsid w:val="007D3C0A"/>
  </w:style>
  <w:style w:type="paragraph" w:styleId="ListParagraph">
    <w:name w:val="List Paragraph"/>
    <w:basedOn w:val="Normal"/>
    <w:uiPriority w:val="99"/>
    <w:semiHidden/>
    <w:qFormat/>
    <w:rsid w:val="001C4464"/>
    <w:pPr>
      <w:ind w:left="720"/>
      <w:contextualSpacing/>
    </w:pPr>
  </w:style>
  <w:style w:type="character" w:styleId="CommentReference">
    <w:name w:val="annotation reference"/>
    <w:basedOn w:val="DefaultParagraphFont"/>
    <w:uiPriority w:val="99"/>
    <w:semiHidden/>
    <w:rsid w:val="00730CF6"/>
    <w:rPr>
      <w:sz w:val="16"/>
      <w:szCs w:val="16"/>
    </w:rPr>
  </w:style>
  <w:style w:type="paragraph" w:styleId="CommentText">
    <w:name w:val="annotation text"/>
    <w:basedOn w:val="Normal"/>
    <w:link w:val="CommentTextChar"/>
    <w:uiPriority w:val="99"/>
    <w:semiHidden/>
    <w:rsid w:val="00730CF6"/>
    <w:rPr>
      <w:sz w:val="20"/>
      <w:szCs w:val="20"/>
    </w:rPr>
  </w:style>
  <w:style w:type="character" w:customStyle="1" w:styleId="CommentTextChar">
    <w:name w:val="Comment Text Char"/>
    <w:basedOn w:val="DefaultParagraphFont"/>
    <w:link w:val="CommentText"/>
    <w:uiPriority w:val="99"/>
    <w:semiHidden/>
    <w:rsid w:val="00730CF6"/>
    <w:rPr>
      <w:sz w:val="20"/>
      <w:szCs w:val="20"/>
    </w:rPr>
  </w:style>
  <w:style w:type="paragraph" w:styleId="CommentSubject">
    <w:name w:val="annotation subject"/>
    <w:basedOn w:val="CommentText"/>
    <w:next w:val="CommentText"/>
    <w:link w:val="CommentSubjectChar"/>
    <w:uiPriority w:val="99"/>
    <w:semiHidden/>
    <w:rsid w:val="00730CF6"/>
    <w:rPr>
      <w:b/>
      <w:bCs/>
    </w:rPr>
  </w:style>
  <w:style w:type="character" w:customStyle="1" w:styleId="CommentSubjectChar">
    <w:name w:val="Comment Subject Char"/>
    <w:basedOn w:val="CommentTextChar"/>
    <w:link w:val="CommentSubject"/>
    <w:uiPriority w:val="99"/>
    <w:semiHidden/>
    <w:rsid w:val="00730CF6"/>
    <w:rPr>
      <w:b/>
      <w:bCs/>
      <w:sz w:val="20"/>
      <w:szCs w:val="20"/>
    </w:rPr>
  </w:style>
  <w:style w:type="paragraph" w:customStyle="1" w:styleId="ChrtrListAlphabetised">
    <w:name w:val="Chrtr List Alphabetised"/>
    <w:basedOn w:val="ListParagraph"/>
    <w:link w:val="ChrtrListAlphabetisedChar"/>
    <w:autoRedefine/>
    <w:qFormat/>
    <w:rsid w:val="00B6176D"/>
    <w:pPr>
      <w:numPr>
        <w:numId w:val="20"/>
      </w:numPr>
      <w:ind w:hanging="291"/>
      <w:contextualSpacing w:val="0"/>
    </w:pPr>
    <w:rPr>
      <w:rFonts w:ascii="Arial" w:hAnsi="Arial"/>
      <w:snapToGrid w:val="0"/>
      <w:szCs w:val="24"/>
    </w:rPr>
  </w:style>
  <w:style w:type="character" w:customStyle="1" w:styleId="ChrtrListAlphabetisedChar">
    <w:name w:val="Chrtr List Alphabetised Char"/>
    <w:basedOn w:val="DefaultParagraphFont"/>
    <w:link w:val="ChrtrListAlphabetised"/>
    <w:rsid w:val="00B6176D"/>
    <w:rPr>
      <w:rFonts w:ascii="Arial" w:hAnsi="Arial"/>
      <w:snapToGrid w:val="0"/>
      <w:sz w:val="24"/>
      <w:szCs w:val="24"/>
    </w:rPr>
  </w:style>
  <w:style w:type="paragraph" w:styleId="Revision">
    <w:name w:val="Revision"/>
    <w:hidden/>
    <w:uiPriority w:val="99"/>
    <w:semiHidden/>
    <w:rsid w:val="00AE26E6"/>
    <w:pPr>
      <w:spacing w:after="0" w:line="240" w:lineRule="auto"/>
    </w:pPr>
    <w:rPr>
      <w:sz w:val="24"/>
    </w:rPr>
  </w:style>
  <w:style w:type="paragraph" w:customStyle="1" w:styleId="ChrtrBodyTextnumbered">
    <w:name w:val="Chrtr Body Text (numbered)"/>
    <w:basedOn w:val="ListNumber"/>
    <w:link w:val="ChrtrBodyTextnumberedChar"/>
    <w:qFormat/>
    <w:rsid w:val="00552B93"/>
    <w:pPr>
      <w:tabs>
        <w:tab w:val="clear" w:pos="4046"/>
        <w:tab w:val="num" w:pos="426"/>
      </w:tabs>
      <w:ind w:left="426" w:hanging="426"/>
    </w:pPr>
  </w:style>
  <w:style w:type="character" w:customStyle="1" w:styleId="ListNumberChar">
    <w:name w:val="List Number Char"/>
    <w:basedOn w:val="BodyTextChar"/>
    <w:link w:val="ListNumber"/>
    <w:uiPriority w:val="3"/>
    <w:semiHidden/>
    <w:rsid w:val="003810E8"/>
    <w:rPr>
      <w:rFonts w:ascii="Arial" w:hAnsi="Arial"/>
      <w:sz w:val="24"/>
    </w:rPr>
  </w:style>
  <w:style w:type="character" w:customStyle="1" w:styleId="ChrtrBodyTextnumberedChar">
    <w:name w:val="Chrtr Body Text (numbered) Char"/>
    <w:basedOn w:val="ListNumberChar"/>
    <w:link w:val="ChrtrBodyTextnumbered"/>
    <w:rsid w:val="00552B93"/>
    <w:rPr>
      <w:rFonts w:ascii="Arial" w:hAnsi="Arial"/>
      <w:sz w:val="24"/>
    </w:rPr>
  </w:style>
  <w:style w:type="paragraph" w:customStyle="1" w:styleId="ChrtrListBullet">
    <w:name w:val="Chrtr List Bullet"/>
    <w:basedOn w:val="ListBullet2"/>
    <w:link w:val="ChrtrListBulletChar"/>
    <w:qFormat/>
    <w:rsid w:val="000F3E58"/>
    <w:pPr>
      <w:ind w:hanging="294"/>
    </w:pPr>
  </w:style>
  <w:style w:type="character" w:customStyle="1" w:styleId="ListBulletChar">
    <w:name w:val="List Bullet Char"/>
    <w:basedOn w:val="BodyTextChar"/>
    <w:link w:val="ListBullet"/>
    <w:uiPriority w:val="3"/>
    <w:semiHidden/>
    <w:rsid w:val="003810E8"/>
    <w:rPr>
      <w:rFonts w:ascii="Arial" w:hAnsi="Arial"/>
      <w:sz w:val="24"/>
    </w:rPr>
  </w:style>
  <w:style w:type="character" w:customStyle="1" w:styleId="ListBullet2Char">
    <w:name w:val="List Bullet 2 Char"/>
    <w:basedOn w:val="ListBulletChar"/>
    <w:link w:val="ListBullet2"/>
    <w:uiPriority w:val="3"/>
    <w:semiHidden/>
    <w:rsid w:val="003810E8"/>
    <w:rPr>
      <w:rFonts w:ascii="Arial" w:hAnsi="Arial"/>
      <w:sz w:val="24"/>
    </w:rPr>
  </w:style>
  <w:style w:type="character" w:customStyle="1" w:styleId="ChrtrListBulletChar">
    <w:name w:val="Chrtr List Bullet Char"/>
    <w:basedOn w:val="ListBullet2Char"/>
    <w:link w:val="ChrtrListBullet"/>
    <w:rsid w:val="000F3E58"/>
    <w:rPr>
      <w:rFonts w:ascii="Arial" w:hAnsi="Arial"/>
      <w:sz w:val="24"/>
    </w:rPr>
  </w:style>
  <w:style w:type="paragraph" w:customStyle="1" w:styleId="ChrtrHeading2">
    <w:name w:val="Chrtr Heading 2"/>
    <w:basedOn w:val="Heading2"/>
    <w:link w:val="ChrtrHeading2Char"/>
    <w:qFormat/>
    <w:rsid w:val="00D607E4"/>
    <w:rPr>
      <w:szCs w:val="32"/>
    </w:rPr>
  </w:style>
  <w:style w:type="character" w:customStyle="1" w:styleId="ChrtrHeading2Char">
    <w:name w:val="Chrtr Heading 2 Char"/>
    <w:basedOn w:val="Heading2Char"/>
    <w:link w:val="ChrtrHeading2"/>
    <w:rsid w:val="00D607E4"/>
    <w:rPr>
      <w:rFonts w:asciiTheme="majorHAnsi" w:eastAsiaTheme="majorEastAsia" w:hAnsiTheme="majorHAnsi" w:cstheme="majorBidi"/>
      <w:b/>
      <w:color w:val="011E41"/>
      <w:sz w:val="32"/>
      <w:szCs w:val="32"/>
    </w:rPr>
  </w:style>
  <w:style w:type="paragraph" w:customStyle="1" w:styleId="ChrtrHeading3">
    <w:name w:val="Chrtr Heading 3"/>
    <w:basedOn w:val="Heading3"/>
    <w:link w:val="ChrtrHeading3Char"/>
    <w:qFormat/>
    <w:rsid w:val="00D607E4"/>
  </w:style>
  <w:style w:type="character" w:customStyle="1" w:styleId="ChrtrHeading3Char">
    <w:name w:val="Chrtr Heading 3 Char"/>
    <w:basedOn w:val="Heading3Char"/>
    <w:link w:val="ChrtrHeading3"/>
    <w:rsid w:val="00D607E4"/>
    <w:rPr>
      <w:rFonts w:ascii="Arial" w:hAnsi="Arial" w:cs="Arial"/>
      <w:b/>
      <w:bCs/>
      <w:color w:val="000000"/>
      <w:sz w:val="24"/>
      <w:szCs w:val="24"/>
    </w:rPr>
  </w:style>
  <w:style w:type="paragraph" w:customStyle="1" w:styleId="Chrtr-TableTextcentrealigned">
    <w:name w:val="Chrtr - Table Text (centre aligned)"/>
    <w:basedOn w:val="BodyText"/>
    <w:link w:val="Chrtr-TableTextcentrealignedChar"/>
    <w:uiPriority w:val="1"/>
    <w:unhideWhenUsed/>
    <w:qFormat/>
    <w:rsid w:val="008535EB"/>
    <w:pPr>
      <w:spacing w:before="120" w:after="120"/>
    </w:pPr>
    <w:rPr>
      <w:lang w:eastAsia="en-GB"/>
    </w:rPr>
  </w:style>
  <w:style w:type="character" w:customStyle="1" w:styleId="Chrtr-TableTextcentrealignedChar">
    <w:name w:val="Chrtr - Table Text (centre aligned) Char"/>
    <w:basedOn w:val="BodyTextChar"/>
    <w:link w:val="Chrtr-TableTextcentrealigned"/>
    <w:uiPriority w:val="1"/>
    <w:rsid w:val="003810E8"/>
    <w:rPr>
      <w:rFonts w:ascii="Arial" w:hAnsi="Arial"/>
      <w:sz w:val="24"/>
      <w:lang w:eastAsia="en-GB"/>
    </w:rPr>
  </w:style>
  <w:style w:type="table" w:styleId="TableGridLight">
    <w:name w:val="Grid Table Light"/>
    <w:basedOn w:val="TableNormal"/>
    <w:uiPriority w:val="40"/>
    <w:rsid w:val="003241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rsid w:val="0063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815342">
      <w:bodyDiv w:val="1"/>
      <w:marLeft w:val="0"/>
      <w:marRight w:val="0"/>
      <w:marTop w:val="0"/>
      <w:marBottom w:val="0"/>
      <w:divBdr>
        <w:top w:val="none" w:sz="0" w:space="0" w:color="auto"/>
        <w:left w:val="none" w:sz="0" w:space="0" w:color="auto"/>
        <w:bottom w:val="none" w:sz="0" w:space="0" w:color="auto"/>
        <w:right w:val="none" w:sz="0" w:space="0" w:color="auto"/>
      </w:divBdr>
      <w:divsChild>
        <w:div w:id="337847820">
          <w:marLeft w:val="0"/>
          <w:marRight w:val="0"/>
          <w:marTop w:val="0"/>
          <w:marBottom w:val="0"/>
          <w:divBdr>
            <w:top w:val="none" w:sz="0" w:space="0" w:color="auto"/>
            <w:left w:val="none" w:sz="0" w:space="0" w:color="auto"/>
            <w:bottom w:val="none" w:sz="0" w:space="0" w:color="auto"/>
            <w:right w:val="none" w:sz="0" w:space="0" w:color="auto"/>
          </w:divBdr>
          <w:divsChild>
            <w:div w:id="1887645526">
              <w:marLeft w:val="0"/>
              <w:marRight w:val="0"/>
              <w:marTop w:val="30"/>
              <w:marBottom w:val="30"/>
              <w:divBdr>
                <w:top w:val="none" w:sz="0" w:space="0" w:color="auto"/>
                <w:left w:val="none" w:sz="0" w:space="0" w:color="auto"/>
                <w:bottom w:val="none" w:sz="0" w:space="0" w:color="auto"/>
                <w:right w:val="none" w:sz="0" w:space="0" w:color="auto"/>
              </w:divBdr>
              <w:divsChild>
                <w:div w:id="193806585">
                  <w:marLeft w:val="0"/>
                  <w:marRight w:val="0"/>
                  <w:marTop w:val="0"/>
                  <w:marBottom w:val="0"/>
                  <w:divBdr>
                    <w:top w:val="none" w:sz="0" w:space="0" w:color="auto"/>
                    <w:left w:val="none" w:sz="0" w:space="0" w:color="auto"/>
                    <w:bottom w:val="none" w:sz="0" w:space="0" w:color="auto"/>
                    <w:right w:val="none" w:sz="0" w:space="0" w:color="auto"/>
                  </w:divBdr>
                  <w:divsChild>
                    <w:div w:id="1688094138">
                      <w:marLeft w:val="0"/>
                      <w:marRight w:val="0"/>
                      <w:marTop w:val="0"/>
                      <w:marBottom w:val="0"/>
                      <w:divBdr>
                        <w:top w:val="none" w:sz="0" w:space="0" w:color="auto"/>
                        <w:left w:val="none" w:sz="0" w:space="0" w:color="auto"/>
                        <w:bottom w:val="none" w:sz="0" w:space="0" w:color="auto"/>
                        <w:right w:val="none" w:sz="0" w:space="0" w:color="auto"/>
                      </w:divBdr>
                    </w:div>
                  </w:divsChild>
                </w:div>
                <w:div w:id="294065078">
                  <w:marLeft w:val="0"/>
                  <w:marRight w:val="0"/>
                  <w:marTop w:val="0"/>
                  <w:marBottom w:val="0"/>
                  <w:divBdr>
                    <w:top w:val="none" w:sz="0" w:space="0" w:color="auto"/>
                    <w:left w:val="none" w:sz="0" w:space="0" w:color="auto"/>
                    <w:bottom w:val="none" w:sz="0" w:space="0" w:color="auto"/>
                    <w:right w:val="none" w:sz="0" w:space="0" w:color="auto"/>
                  </w:divBdr>
                  <w:divsChild>
                    <w:div w:id="1481996590">
                      <w:marLeft w:val="0"/>
                      <w:marRight w:val="0"/>
                      <w:marTop w:val="0"/>
                      <w:marBottom w:val="0"/>
                      <w:divBdr>
                        <w:top w:val="none" w:sz="0" w:space="0" w:color="auto"/>
                        <w:left w:val="none" w:sz="0" w:space="0" w:color="auto"/>
                        <w:bottom w:val="none" w:sz="0" w:space="0" w:color="auto"/>
                        <w:right w:val="none" w:sz="0" w:space="0" w:color="auto"/>
                      </w:divBdr>
                    </w:div>
                  </w:divsChild>
                </w:div>
                <w:div w:id="348141700">
                  <w:marLeft w:val="0"/>
                  <w:marRight w:val="0"/>
                  <w:marTop w:val="0"/>
                  <w:marBottom w:val="0"/>
                  <w:divBdr>
                    <w:top w:val="none" w:sz="0" w:space="0" w:color="auto"/>
                    <w:left w:val="none" w:sz="0" w:space="0" w:color="auto"/>
                    <w:bottom w:val="none" w:sz="0" w:space="0" w:color="auto"/>
                    <w:right w:val="none" w:sz="0" w:space="0" w:color="auto"/>
                  </w:divBdr>
                  <w:divsChild>
                    <w:div w:id="1963683104">
                      <w:marLeft w:val="0"/>
                      <w:marRight w:val="0"/>
                      <w:marTop w:val="0"/>
                      <w:marBottom w:val="0"/>
                      <w:divBdr>
                        <w:top w:val="none" w:sz="0" w:space="0" w:color="auto"/>
                        <w:left w:val="none" w:sz="0" w:space="0" w:color="auto"/>
                        <w:bottom w:val="none" w:sz="0" w:space="0" w:color="auto"/>
                        <w:right w:val="none" w:sz="0" w:space="0" w:color="auto"/>
                      </w:divBdr>
                    </w:div>
                  </w:divsChild>
                </w:div>
                <w:div w:id="498423711">
                  <w:marLeft w:val="0"/>
                  <w:marRight w:val="0"/>
                  <w:marTop w:val="0"/>
                  <w:marBottom w:val="0"/>
                  <w:divBdr>
                    <w:top w:val="none" w:sz="0" w:space="0" w:color="auto"/>
                    <w:left w:val="none" w:sz="0" w:space="0" w:color="auto"/>
                    <w:bottom w:val="none" w:sz="0" w:space="0" w:color="auto"/>
                    <w:right w:val="none" w:sz="0" w:space="0" w:color="auto"/>
                  </w:divBdr>
                  <w:divsChild>
                    <w:div w:id="59334717">
                      <w:marLeft w:val="0"/>
                      <w:marRight w:val="0"/>
                      <w:marTop w:val="0"/>
                      <w:marBottom w:val="0"/>
                      <w:divBdr>
                        <w:top w:val="none" w:sz="0" w:space="0" w:color="auto"/>
                        <w:left w:val="none" w:sz="0" w:space="0" w:color="auto"/>
                        <w:bottom w:val="none" w:sz="0" w:space="0" w:color="auto"/>
                        <w:right w:val="none" w:sz="0" w:space="0" w:color="auto"/>
                      </w:divBdr>
                    </w:div>
                  </w:divsChild>
                </w:div>
                <w:div w:id="820925873">
                  <w:marLeft w:val="0"/>
                  <w:marRight w:val="0"/>
                  <w:marTop w:val="0"/>
                  <w:marBottom w:val="0"/>
                  <w:divBdr>
                    <w:top w:val="none" w:sz="0" w:space="0" w:color="auto"/>
                    <w:left w:val="none" w:sz="0" w:space="0" w:color="auto"/>
                    <w:bottom w:val="none" w:sz="0" w:space="0" w:color="auto"/>
                    <w:right w:val="none" w:sz="0" w:space="0" w:color="auto"/>
                  </w:divBdr>
                  <w:divsChild>
                    <w:div w:id="71008006">
                      <w:marLeft w:val="0"/>
                      <w:marRight w:val="0"/>
                      <w:marTop w:val="0"/>
                      <w:marBottom w:val="0"/>
                      <w:divBdr>
                        <w:top w:val="none" w:sz="0" w:space="0" w:color="auto"/>
                        <w:left w:val="none" w:sz="0" w:space="0" w:color="auto"/>
                        <w:bottom w:val="none" w:sz="0" w:space="0" w:color="auto"/>
                        <w:right w:val="none" w:sz="0" w:space="0" w:color="auto"/>
                      </w:divBdr>
                    </w:div>
                  </w:divsChild>
                </w:div>
                <w:div w:id="944002036">
                  <w:marLeft w:val="0"/>
                  <w:marRight w:val="0"/>
                  <w:marTop w:val="0"/>
                  <w:marBottom w:val="0"/>
                  <w:divBdr>
                    <w:top w:val="none" w:sz="0" w:space="0" w:color="auto"/>
                    <w:left w:val="none" w:sz="0" w:space="0" w:color="auto"/>
                    <w:bottom w:val="none" w:sz="0" w:space="0" w:color="auto"/>
                    <w:right w:val="none" w:sz="0" w:space="0" w:color="auto"/>
                  </w:divBdr>
                  <w:divsChild>
                    <w:div w:id="90860132">
                      <w:marLeft w:val="0"/>
                      <w:marRight w:val="0"/>
                      <w:marTop w:val="0"/>
                      <w:marBottom w:val="0"/>
                      <w:divBdr>
                        <w:top w:val="none" w:sz="0" w:space="0" w:color="auto"/>
                        <w:left w:val="none" w:sz="0" w:space="0" w:color="auto"/>
                        <w:bottom w:val="none" w:sz="0" w:space="0" w:color="auto"/>
                        <w:right w:val="none" w:sz="0" w:space="0" w:color="auto"/>
                      </w:divBdr>
                    </w:div>
                  </w:divsChild>
                </w:div>
                <w:div w:id="1191990368">
                  <w:marLeft w:val="0"/>
                  <w:marRight w:val="0"/>
                  <w:marTop w:val="0"/>
                  <w:marBottom w:val="0"/>
                  <w:divBdr>
                    <w:top w:val="none" w:sz="0" w:space="0" w:color="auto"/>
                    <w:left w:val="none" w:sz="0" w:space="0" w:color="auto"/>
                    <w:bottom w:val="none" w:sz="0" w:space="0" w:color="auto"/>
                    <w:right w:val="none" w:sz="0" w:space="0" w:color="auto"/>
                  </w:divBdr>
                  <w:divsChild>
                    <w:div w:id="908345210">
                      <w:marLeft w:val="0"/>
                      <w:marRight w:val="0"/>
                      <w:marTop w:val="0"/>
                      <w:marBottom w:val="0"/>
                      <w:divBdr>
                        <w:top w:val="none" w:sz="0" w:space="0" w:color="auto"/>
                        <w:left w:val="none" w:sz="0" w:space="0" w:color="auto"/>
                        <w:bottom w:val="none" w:sz="0" w:space="0" w:color="auto"/>
                        <w:right w:val="none" w:sz="0" w:space="0" w:color="auto"/>
                      </w:divBdr>
                    </w:div>
                  </w:divsChild>
                </w:div>
                <w:div w:id="1319725630">
                  <w:marLeft w:val="0"/>
                  <w:marRight w:val="0"/>
                  <w:marTop w:val="0"/>
                  <w:marBottom w:val="0"/>
                  <w:divBdr>
                    <w:top w:val="none" w:sz="0" w:space="0" w:color="auto"/>
                    <w:left w:val="none" w:sz="0" w:space="0" w:color="auto"/>
                    <w:bottom w:val="none" w:sz="0" w:space="0" w:color="auto"/>
                    <w:right w:val="none" w:sz="0" w:space="0" w:color="auto"/>
                  </w:divBdr>
                  <w:divsChild>
                    <w:div w:id="316039393">
                      <w:marLeft w:val="0"/>
                      <w:marRight w:val="0"/>
                      <w:marTop w:val="0"/>
                      <w:marBottom w:val="0"/>
                      <w:divBdr>
                        <w:top w:val="none" w:sz="0" w:space="0" w:color="auto"/>
                        <w:left w:val="none" w:sz="0" w:space="0" w:color="auto"/>
                        <w:bottom w:val="none" w:sz="0" w:space="0" w:color="auto"/>
                        <w:right w:val="none" w:sz="0" w:space="0" w:color="auto"/>
                      </w:divBdr>
                    </w:div>
                  </w:divsChild>
                </w:div>
                <w:div w:id="1493597820">
                  <w:marLeft w:val="0"/>
                  <w:marRight w:val="0"/>
                  <w:marTop w:val="0"/>
                  <w:marBottom w:val="0"/>
                  <w:divBdr>
                    <w:top w:val="none" w:sz="0" w:space="0" w:color="auto"/>
                    <w:left w:val="none" w:sz="0" w:space="0" w:color="auto"/>
                    <w:bottom w:val="none" w:sz="0" w:space="0" w:color="auto"/>
                    <w:right w:val="none" w:sz="0" w:space="0" w:color="auto"/>
                  </w:divBdr>
                  <w:divsChild>
                    <w:div w:id="520361744">
                      <w:marLeft w:val="0"/>
                      <w:marRight w:val="0"/>
                      <w:marTop w:val="0"/>
                      <w:marBottom w:val="0"/>
                      <w:divBdr>
                        <w:top w:val="none" w:sz="0" w:space="0" w:color="auto"/>
                        <w:left w:val="none" w:sz="0" w:space="0" w:color="auto"/>
                        <w:bottom w:val="none" w:sz="0" w:space="0" w:color="auto"/>
                        <w:right w:val="none" w:sz="0" w:space="0" w:color="auto"/>
                      </w:divBdr>
                    </w:div>
                  </w:divsChild>
                </w:div>
                <w:div w:id="1770925496">
                  <w:marLeft w:val="0"/>
                  <w:marRight w:val="0"/>
                  <w:marTop w:val="0"/>
                  <w:marBottom w:val="0"/>
                  <w:divBdr>
                    <w:top w:val="none" w:sz="0" w:space="0" w:color="auto"/>
                    <w:left w:val="none" w:sz="0" w:space="0" w:color="auto"/>
                    <w:bottom w:val="none" w:sz="0" w:space="0" w:color="auto"/>
                    <w:right w:val="none" w:sz="0" w:space="0" w:color="auto"/>
                  </w:divBdr>
                  <w:divsChild>
                    <w:div w:id="815680793">
                      <w:marLeft w:val="0"/>
                      <w:marRight w:val="0"/>
                      <w:marTop w:val="0"/>
                      <w:marBottom w:val="0"/>
                      <w:divBdr>
                        <w:top w:val="none" w:sz="0" w:space="0" w:color="auto"/>
                        <w:left w:val="none" w:sz="0" w:space="0" w:color="auto"/>
                        <w:bottom w:val="none" w:sz="0" w:space="0" w:color="auto"/>
                        <w:right w:val="none" w:sz="0" w:space="0" w:color="auto"/>
                      </w:divBdr>
                    </w:div>
                  </w:divsChild>
                </w:div>
                <w:div w:id="1813670369">
                  <w:marLeft w:val="0"/>
                  <w:marRight w:val="0"/>
                  <w:marTop w:val="0"/>
                  <w:marBottom w:val="0"/>
                  <w:divBdr>
                    <w:top w:val="none" w:sz="0" w:space="0" w:color="auto"/>
                    <w:left w:val="none" w:sz="0" w:space="0" w:color="auto"/>
                    <w:bottom w:val="none" w:sz="0" w:space="0" w:color="auto"/>
                    <w:right w:val="none" w:sz="0" w:space="0" w:color="auto"/>
                  </w:divBdr>
                  <w:divsChild>
                    <w:div w:id="1628199558">
                      <w:marLeft w:val="0"/>
                      <w:marRight w:val="0"/>
                      <w:marTop w:val="0"/>
                      <w:marBottom w:val="0"/>
                      <w:divBdr>
                        <w:top w:val="none" w:sz="0" w:space="0" w:color="auto"/>
                        <w:left w:val="none" w:sz="0" w:space="0" w:color="auto"/>
                        <w:bottom w:val="none" w:sz="0" w:space="0" w:color="auto"/>
                        <w:right w:val="none" w:sz="0" w:space="0" w:color="auto"/>
                      </w:divBdr>
                    </w:div>
                  </w:divsChild>
                </w:div>
                <w:div w:id="1855001260">
                  <w:marLeft w:val="0"/>
                  <w:marRight w:val="0"/>
                  <w:marTop w:val="0"/>
                  <w:marBottom w:val="0"/>
                  <w:divBdr>
                    <w:top w:val="none" w:sz="0" w:space="0" w:color="auto"/>
                    <w:left w:val="none" w:sz="0" w:space="0" w:color="auto"/>
                    <w:bottom w:val="none" w:sz="0" w:space="0" w:color="auto"/>
                    <w:right w:val="none" w:sz="0" w:space="0" w:color="auto"/>
                  </w:divBdr>
                  <w:divsChild>
                    <w:div w:id="2010865090">
                      <w:marLeft w:val="0"/>
                      <w:marRight w:val="0"/>
                      <w:marTop w:val="0"/>
                      <w:marBottom w:val="0"/>
                      <w:divBdr>
                        <w:top w:val="none" w:sz="0" w:space="0" w:color="auto"/>
                        <w:left w:val="none" w:sz="0" w:space="0" w:color="auto"/>
                        <w:bottom w:val="none" w:sz="0" w:space="0" w:color="auto"/>
                        <w:right w:val="none" w:sz="0" w:space="0" w:color="auto"/>
                      </w:divBdr>
                    </w:div>
                  </w:divsChild>
                </w:div>
                <w:div w:id="1955747744">
                  <w:marLeft w:val="0"/>
                  <w:marRight w:val="0"/>
                  <w:marTop w:val="0"/>
                  <w:marBottom w:val="0"/>
                  <w:divBdr>
                    <w:top w:val="none" w:sz="0" w:space="0" w:color="auto"/>
                    <w:left w:val="none" w:sz="0" w:space="0" w:color="auto"/>
                    <w:bottom w:val="none" w:sz="0" w:space="0" w:color="auto"/>
                    <w:right w:val="none" w:sz="0" w:space="0" w:color="auto"/>
                  </w:divBdr>
                  <w:divsChild>
                    <w:div w:id="977955860">
                      <w:marLeft w:val="0"/>
                      <w:marRight w:val="0"/>
                      <w:marTop w:val="0"/>
                      <w:marBottom w:val="0"/>
                      <w:divBdr>
                        <w:top w:val="none" w:sz="0" w:space="0" w:color="auto"/>
                        <w:left w:val="none" w:sz="0" w:space="0" w:color="auto"/>
                        <w:bottom w:val="none" w:sz="0" w:space="0" w:color="auto"/>
                        <w:right w:val="none" w:sz="0" w:space="0" w:color="auto"/>
                      </w:divBdr>
                    </w:div>
                  </w:divsChild>
                </w:div>
                <w:div w:id="1981642826">
                  <w:marLeft w:val="0"/>
                  <w:marRight w:val="0"/>
                  <w:marTop w:val="0"/>
                  <w:marBottom w:val="0"/>
                  <w:divBdr>
                    <w:top w:val="none" w:sz="0" w:space="0" w:color="auto"/>
                    <w:left w:val="none" w:sz="0" w:space="0" w:color="auto"/>
                    <w:bottom w:val="none" w:sz="0" w:space="0" w:color="auto"/>
                    <w:right w:val="none" w:sz="0" w:space="0" w:color="auto"/>
                  </w:divBdr>
                  <w:divsChild>
                    <w:div w:id="1776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4964">
          <w:marLeft w:val="0"/>
          <w:marRight w:val="0"/>
          <w:marTop w:val="0"/>
          <w:marBottom w:val="0"/>
          <w:divBdr>
            <w:top w:val="none" w:sz="0" w:space="0" w:color="auto"/>
            <w:left w:val="none" w:sz="0" w:space="0" w:color="auto"/>
            <w:bottom w:val="none" w:sz="0" w:space="0" w:color="auto"/>
            <w:right w:val="none" w:sz="0" w:space="0" w:color="auto"/>
          </w:divBdr>
        </w:div>
        <w:div w:id="1549562895">
          <w:marLeft w:val="0"/>
          <w:marRight w:val="0"/>
          <w:marTop w:val="0"/>
          <w:marBottom w:val="0"/>
          <w:divBdr>
            <w:top w:val="none" w:sz="0" w:space="0" w:color="auto"/>
            <w:left w:val="none" w:sz="0" w:space="0" w:color="auto"/>
            <w:bottom w:val="none" w:sz="0" w:space="0" w:color="auto"/>
            <w:right w:val="none" w:sz="0" w:space="0" w:color="auto"/>
          </w:divBdr>
          <w:divsChild>
            <w:div w:id="848059381">
              <w:marLeft w:val="0"/>
              <w:marRight w:val="0"/>
              <w:marTop w:val="30"/>
              <w:marBottom w:val="30"/>
              <w:divBdr>
                <w:top w:val="none" w:sz="0" w:space="0" w:color="auto"/>
                <w:left w:val="none" w:sz="0" w:space="0" w:color="auto"/>
                <w:bottom w:val="none" w:sz="0" w:space="0" w:color="auto"/>
                <w:right w:val="none" w:sz="0" w:space="0" w:color="auto"/>
              </w:divBdr>
              <w:divsChild>
                <w:div w:id="169684833">
                  <w:marLeft w:val="0"/>
                  <w:marRight w:val="0"/>
                  <w:marTop w:val="0"/>
                  <w:marBottom w:val="0"/>
                  <w:divBdr>
                    <w:top w:val="none" w:sz="0" w:space="0" w:color="auto"/>
                    <w:left w:val="none" w:sz="0" w:space="0" w:color="auto"/>
                    <w:bottom w:val="none" w:sz="0" w:space="0" w:color="auto"/>
                    <w:right w:val="none" w:sz="0" w:space="0" w:color="auto"/>
                  </w:divBdr>
                  <w:divsChild>
                    <w:div w:id="1041974977">
                      <w:marLeft w:val="0"/>
                      <w:marRight w:val="0"/>
                      <w:marTop w:val="0"/>
                      <w:marBottom w:val="0"/>
                      <w:divBdr>
                        <w:top w:val="none" w:sz="0" w:space="0" w:color="auto"/>
                        <w:left w:val="none" w:sz="0" w:space="0" w:color="auto"/>
                        <w:bottom w:val="none" w:sz="0" w:space="0" w:color="auto"/>
                        <w:right w:val="none" w:sz="0" w:space="0" w:color="auto"/>
                      </w:divBdr>
                    </w:div>
                  </w:divsChild>
                </w:div>
                <w:div w:id="295524026">
                  <w:marLeft w:val="0"/>
                  <w:marRight w:val="0"/>
                  <w:marTop w:val="0"/>
                  <w:marBottom w:val="0"/>
                  <w:divBdr>
                    <w:top w:val="none" w:sz="0" w:space="0" w:color="auto"/>
                    <w:left w:val="none" w:sz="0" w:space="0" w:color="auto"/>
                    <w:bottom w:val="none" w:sz="0" w:space="0" w:color="auto"/>
                    <w:right w:val="none" w:sz="0" w:space="0" w:color="auto"/>
                  </w:divBdr>
                  <w:divsChild>
                    <w:div w:id="1761562980">
                      <w:marLeft w:val="0"/>
                      <w:marRight w:val="0"/>
                      <w:marTop w:val="0"/>
                      <w:marBottom w:val="0"/>
                      <w:divBdr>
                        <w:top w:val="none" w:sz="0" w:space="0" w:color="auto"/>
                        <w:left w:val="none" w:sz="0" w:space="0" w:color="auto"/>
                        <w:bottom w:val="none" w:sz="0" w:space="0" w:color="auto"/>
                        <w:right w:val="none" w:sz="0" w:space="0" w:color="auto"/>
                      </w:divBdr>
                    </w:div>
                  </w:divsChild>
                </w:div>
                <w:div w:id="595016998">
                  <w:marLeft w:val="0"/>
                  <w:marRight w:val="0"/>
                  <w:marTop w:val="0"/>
                  <w:marBottom w:val="0"/>
                  <w:divBdr>
                    <w:top w:val="none" w:sz="0" w:space="0" w:color="auto"/>
                    <w:left w:val="none" w:sz="0" w:space="0" w:color="auto"/>
                    <w:bottom w:val="none" w:sz="0" w:space="0" w:color="auto"/>
                    <w:right w:val="none" w:sz="0" w:space="0" w:color="auto"/>
                  </w:divBdr>
                  <w:divsChild>
                    <w:div w:id="1388340012">
                      <w:marLeft w:val="0"/>
                      <w:marRight w:val="0"/>
                      <w:marTop w:val="0"/>
                      <w:marBottom w:val="0"/>
                      <w:divBdr>
                        <w:top w:val="none" w:sz="0" w:space="0" w:color="auto"/>
                        <w:left w:val="none" w:sz="0" w:space="0" w:color="auto"/>
                        <w:bottom w:val="none" w:sz="0" w:space="0" w:color="auto"/>
                        <w:right w:val="none" w:sz="0" w:space="0" w:color="auto"/>
                      </w:divBdr>
                    </w:div>
                  </w:divsChild>
                </w:div>
                <w:div w:id="734204364">
                  <w:marLeft w:val="0"/>
                  <w:marRight w:val="0"/>
                  <w:marTop w:val="0"/>
                  <w:marBottom w:val="0"/>
                  <w:divBdr>
                    <w:top w:val="none" w:sz="0" w:space="0" w:color="auto"/>
                    <w:left w:val="none" w:sz="0" w:space="0" w:color="auto"/>
                    <w:bottom w:val="none" w:sz="0" w:space="0" w:color="auto"/>
                    <w:right w:val="none" w:sz="0" w:space="0" w:color="auto"/>
                  </w:divBdr>
                  <w:divsChild>
                    <w:div w:id="1374308992">
                      <w:marLeft w:val="0"/>
                      <w:marRight w:val="0"/>
                      <w:marTop w:val="0"/>
                      <w:marBottom w:val="0"/>
                      <w:divBdr>
                        <w:top w:val="none" w:sz="0" w:space="0" w:color="auto"/>
                        <w:left w:val="none" w:sz="0" w:space="0" w:color="auto"/>
                        <w:bottom w:val="none" w:sz="0" w:space="0" w:color="auto"/>
                        <w:right w:val="none" w:sz="0" w:space="0" w:color="auto"/>
                      </w:divBdr>
                    </w:div>
                  </w:divsChild>
                </w:div>
                <w:div w:id="1022245811">
                  <w:marLeft w:val="0"/>
                  <w:marRight w:val="0"/>
                  <w:marTop w:val="0"/>
                  <w:marBottom w:val="0"/>
                  <w:divBdr>
                    <w:top w:val="none" w:sz="0" w:space="0" w:color="auto"/>
                    <w:left w:val="none" w:sz="0" w:space="0" w:color="auto"/>
                    <w:bottom w:val="none" w:sz="0" w:space="0" w:color="auto"/>
                    <w:right w:val="none" w:sz="0" w:space="0" w:color="auto"/>
                  </w:divBdr>
                  <w:divsChild>
                    <w:div w:id="2131581046">
                      <w:marLeft w:val="0"/>
                      <w:marRight w:val="0"/>
                      <w:marTop w:val="0"/>
                      <w:marBottom w:val="0"/>
                      <w:divBdr>
                        <w:top w:val="none" w:sz="0" w:space="0" w:color="auto"/>
                        <w:left w:val="none" w:sz="0" w:space="0" w:color="auto"/>
                        <w:bottom w:val="none" w:sz="0" w:space="0" w:color="auto"/>
                        <w:right w:val="none" w:sz="0" w:space="0" w:color="auto"/>
                      </w:divBdr>
                    </w:div>
                  </w:divsChild>
                </w:div>
                <w:div w:id="1101342232">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 w:id="1186866100">
                  <w:marLeft w:val="0"/>
                  <w:marRight w:val="0"/>
                  <w:marTop w:val="0"/>
                  <w:marBottom w:val="0"/>
                  <w:divBdr>
                    <w:top w:val="none" w:sz="0" w:space="0" w:color="auto"/>
                    <w:left w:val="none" w:sz="0" w:space="0" w:color="auto"/>
                    <w:bottom w:val="none" w:sz="0" w:space="0" w:color="auto"/>
                    <w:right w:val="none" w:sz="0" w:space="0" w:color="auto"/>
                  </w:divBdr>
                  <w:divsChild>
                    <w:div w:id="1898852674">
                      <w:marLeft w:val="0"/>
                      <w:marRight w:val="0"/>
                      <w:marTop w:val="0"/>
                      <w:marBottom w:val="0"/>
                      <w:divBdr>
                        <w:top w:val="none" w:sz="0" w:space="0" w:color="auto"/>
                        <w:left w:val="none" w:sz="0" w:space="0" w:color="auto"/>
                        <w:bottom w:val="none" w:sz="0" w:space="0" w:color="auto"/>
                        <w:right w:val="none" w:sz="0" w:space="0" w:color="auto"/>
                      </w:divBdr>
                    </w:div>
                  </w:divsChild>
                </w:div>
                <w:div w:id="1678733475">
                  <w:marLeft w:val="0"/>
                  <w:marRight w:val="0"/>
                  <w:marTop w:val="0"/>
                  <w:marBottom w:val="0"/>
                  <w:divBdr>
                    <w:top w:val="none" w:sz="0" w:space="0" w:color="auto"/>
                    <w:left w:val="none" w:sz="0" w:space="0" w:color="auto"/>
                    <w:bottom w:val="none" w:sz="0" w:space="0" w:color="auto"/>
                    <w:right w:val="none" w:sz="0" w:space="0" w:color="auto"/>
                  </w:divBdr>
                  <w:divsChild>
                    <w:div w:id="727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5784">
          <w:marLeft w:val="0"/>
          <w:marRight w:val="0"/>
          <w:marTop w:val="0"/>
          <w:marBottom w:val="0"/>
          <w:divBdr>
            <w:top w:val="none" w:sz="0" w:space="0" w:color="auto"/>
            <w:left w:val="none" w:sz="0" w:space="0" w:color="auto"/>
            <w:bottom w:val="none" w:sz="0" w:space="0" w:color="auto"/>
            <w:right w:val="none" w:sz="0" w:space="0" w:color="auto"/>
          </w:divBdr>
        </w:div>
        <w:div w:id="2143646494">
          <w:marLeft w:val="0"/>
          <w:marRight w:val="0"/>
          <w:marTop w:val="0"/>
          <w:marBottom w:val="0"/>
          <w:divBdr>
            <w:top w:val="none" w:sz="0" w:space="0" w:color="auto"/>
            <w:left w:val="none" w:sz="0" w:space="0" w:color="auto"/>
            <w:bottom w:val="none" w:sz="0" w:space="0" w:color="auto"/>
            <w:right w:val="none" w:sz="0" w:space="0" w:color="auto"/>
          </w:divBdr>
        </w:div>
      </w:divsChild>
    </w:div>
    <w:div w:id="1050760760">
      <w:bodyDiv w:val="1"/>
      <w:marLeft w:val="0"/>
      <w:marRight w:val="0"/>
      <w:marTop w:val="0"/>
      <w:marBottom w:val="0"/>
      <w:divBdr>
        <w:top w:val="none" w:sz="0" w:space="0" w:color="auto"/>
        <w:left w:val="none" w:sz="0" w:space="0" w:color="auto"/>
        <w:bottom w:val="none" w:sz="0" w:space="0" w:color="auto"/>
        <w:right w:val="none" w:sz="0" w:space="0" w:color="auto"/>
      </w:divBdr>
    </w:div>
    <w:div w:id="11179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nationalarchives.gov.uk/doc/open-government-licence/version/3/"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mith\OneDrive%20-%20TrIS\GIAA%20Word%20template%20-%20CORP%20COLO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667B8E-7485-491D-B117-43E59F578BB3}"/>
      </w:docPartPr>
      <w:docPartBody>
        <w:p w:rsidR="00283738" w:rsidRDefault="00283738">
          <w:r w:rsidRPr="002569EE">
            <w:rPr>
              <w:rStyle w:val="PlaceholderText"/>
            </w:rPr>
            <w:t>Click or tap here to enter text.</w:t>
          </w:r>
        </w:p>
      </w:docPartBody>
    </w:docPart>
    <w:docPart>
      <w:docPartPr>
        <w:name w:val="2AF3ED04A44C44B786E52BAAED9B7083"/>
        <w:category>
          <w:name w:val="General"/>
          <w:gallery w:val="placeholder"/>
        </w:category>
        <w:types>
          <w:type w:val="bbPlcHdr"/>
        </w:types>
        <w:behaviors>
          <w:behavior w:val="content"/>
        </w:behaviors>
        <w:guid w:val="{469504F8-7B06-4B54-B65A-8E8005548847}"/>
      </w:docPartPr>
      <w:docPartBody>
        <w:p w:rsidR="00283738" w:rsidRDefault="00283738" w:rsidP="00283738">
          <w:pPr>
            <w:pStyle w:val="2AF3ED04A44C44B786E52BAAED9B7083"/>
          </w:pPr>
          <w:r w:rsidRPr="005B6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38"/>
    <w:rsid w:val="00283738"/>
    <w:rsid w:val="0035441A"/>
    <w:rsid w:val="0067572D"/>
    <w:rsid w:val="0072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738"/>
    <w:rPr>
      <w:color w:val="808080"/>
    </w:rPr>
  </w:style>
  <w:style w:type="paragraph" w:customStyle="1" w:styleId="2AF3ED04A44C44B786E52BAAED9B7083">
    <w:name w:val="2AF3ED04A44C44B786E52BAAED9B7083"/>
    <w:rsid w:val="00283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GIAA">
      <a:dk1>
        <a:sysClr val="windowText" lastClr="000000"/>
      </a:dk1>
      <a:lt1>
        <a:sysClr val="window" lastClr="FFFFFF"/>
      </a:lt1>
      <a:dk2>
        <a:srgbClr val="000000"/>
      </a:dk2>
      <a:lt2>
        <a:srgbClr val="FFFFFF"/>
      </a:lt2>
      <a:accent1>
        <a:srgbClr val="0071CE"/>
      </a:accent1>
      <a:accent2>
        <a:srgbClr val="011E41"/>
      </a:accent2>
      <a:accent3>
        <a:srgbClr val="65B2E9"/>
      </a:accent3>
      <a:accent4>
        <a:srgbClr val="B41A83"/>
      </a:accent4>
      <a:accent5>
        <a:srgbClr val="DC6016"/>
      </a:accent5>
      <a:accent6>
        <a:srgbClr val="006853"/>
      </a:accent6>
      <a:hlink>
        <a:srgbClr val="0071CE"/>
      </a:hlink>
      <a:folHlink>
        <a:srgbClr val="B41A83"/>
      </a:folHlink>
    </a:clrScheme>
    <a:fontScheme name="GI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IAA Document" ma:contentTypeID="0x010100F3DA492754083E45834DB37B66A75980003C3A28A04E177C4AB12BC4596B9155C0" ma:contentTypeVersion="6" ma:contentTypeDescription="Create an InfoStore Document" ma:contentTypeScope="" ma:versionID="aead3254e69b0bd1490bf3afb4beebdf">
  <xsd:schema xmlns:xsd="http://www.w3.org/2001/XMLSchema" xmlns:xs="http://www.w3.org/2001/XMLSchema" xmlns:p="http://schemas.microsoft.com/office/2006/metadata/properties" xmlns:ns1="http://schemas.microsoft.com/sharepoint/v3" xmlns:ns2="0944799a-79c0-4f40-b7ff-d67c6a9c8307" xmlns:ns3="8b527f56-7842-407b-8a49-8ba0ad174753" targetNamespace="http://schemas.microsoft.com/office/2006/metadata/properties" ma:root="true" ma:fieldsID="1e8f5fd0d619ce345bd45bd5df2ba344" ns1:_="" ns2:_="" ns3:_="">
    <xsd:import namespace="http://schemas.microsoft.com/sharepoint/v3"/>
    <xsd:import namespace="0944799a-79c0-4f40-b7ff-d67c6a9c8307"/>
    <xsd:import namespace="8b527f56-7842-407b-8a49-8ba0ad174753"/>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44799a-79c0-4f40-b7ff-d67c6a9c8307"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0f39dde0-ed8d-4fd1-b6ba-7de9e3b62815" ma:fieldId="{64e205a0-0872-4e26-9aef-64ca7bdb5848}" ma:sspId="9002b6cd-6bc3-456d-8dd0-19fe32dddaf9" ma:termSetId="6a1d1fbf-0893-4a1c-a0df-7b025e447921" ma:anchorId="2023fde1-4e48-422a-9a34-058a47975874"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6a1d1fbf-0893-4a1c-a0df-7b025e447921"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addb33d6-89e1-464d-ab52-9622ed9a4159}" ma:internalName="TaxCatchAllLabel" ma:readOnly="true" ma:showField="CatchAllDataLabel" ma:web="0944799a-79c0-4f40-b7ff-d67c6a9c8307">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addb33d6-89e1-464d-ab52-9622ed9a4159}" ma:internalName="TaxCatchAll" ma:showField="CatchAllData" ma:web="0944799a-79c0-4f40-b7ff-d67c6a9c8307">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61699956-725d-4502-b515-706d3a07db8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dexed="true"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27f56-7842-407b-8a49-8ba0ad174753"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dlc_EmailReceivedUTC xmlns="http://schemas.microsoft.com/sharepoint/v3" xsi:nil="true"/>
    <dlc_EmailSentUTC xmlns="http://schemas.microsoft.com/sharepoint/v3" xsi:nil="true"/>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TaxCatchAll xmlns="0944799a-79c0-4f40-b7ff-d67c6a9c8307">
      <Value>16</Value>
      <Value>18</Value>
      <Value>17</Value>
      <Value>2</Value>
      <Value>15</Value>
    </TaxCatchAll>
    <HMT_ClosedbyOrig xmlns="0944799a-79c0-4f40-b7ff-d67c6a9c8307">
      <UserInfo>
        <DisplayName/>
        <AccountId xsi:nil="true"/>
        <AccountType/>
      </UserInfo>
    </HMT_ClosedbyOrig>
    <HMT_DocumentTypeHTField0 xmlns="0944799a-79c0-4f40-b7ff-d67c6a9c8307">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0f39dde0-ed8d-4fd1-b6ba-7de9e3b62815</TermId>
        </TermInfo>
      </Terms>
    </HMT_DocumentTypeHTField0>
    <HMT_Topic xmlns="0944799a-79c0-4f40-b7ff-d67c6a9c8307">Apps</HMT_Topic>
    <_dlc_DocId xmlns="0944799a-79c0-4f40-b7ff-d67c6a9c8307">GIAAWRKGRPNATIO-45461194-5033</_dlc_DocId>
    <HMT_SubTeamHTField0 xmlns="0944799a-79c0-4f40-b7ff-d67c6a9c8307">
      <Terms xmlns="http://schemas.microsoft.com/office/infopath/2007/PartnerControls"/>
    </HMT_SubTeamHTField0>
    <HMT_Record xmlns="0944799a-79c0-4f40-b7ff-d67c6a9c8307">false</HMT_Record>
    <HMT_TeamHTField0 xmlns="0944799a-79c0-4f40-b7ff-d67c6a9c8307">
      <Terms xmlns="http://schemas.microsoft.com/office/infopath/2007/PartnerControls">
        <TermInfo xmlns="http://schemas.microsoft.com/office/infopath/2007/PartnerControls">
          <TermName xmlns="http://schemas.microsoft.com/office/infopath/2007/PartnerControls">Professional Practice</TermName>
          <TermId xmlns="http://schemas.microsoft.com/office/infopath/2007/PartnerControls">b4ce3cf3-6705-4f6f-903d-569acf6c942b</TermId>
        </TermInfo>
      </Terms>
    </HMT_TeamHTField0>
    <HMT_CategoryHTField0 xmlns="0944799a-79c0-4f40-b7ff-d67c6a9c8307">
      <Terms xmlns="http://schemas.microsoft.com/office/infopath/2007/PartnerControls">
        <TermInfo xmlns="http://schemas.microsoft.com/office/infopath/2007/PartnerControls">
          <TermName xmlns="http://schemas.microsoft.com/office/infopath/2007/PartnerControls">Ancillary Document Types</TermName>
          <TermId xmlns="http://schemas.microsoft.com/office/infopath/2007/PartnerControls">2023fde1-4e48-422a-9a34-058a47975874</TermId>
        </TermInfo>
      </Terms>
    </HMT_CategoryHTField0>
    <HMT_SubTopic xmlns="0944799a-79c0-4f40-b7ff-d67c6a9c8307">PPD Core Documents</HMT_SubTopic>
    <HMT_Theme xmlns="0944799a-79c0-4f40-b7ff-d67c6a9c8307">Documents</HMT_Theme>
    <HMT_ClosedArchive xmlns="0944799a-79c0-4f40-b7ff-d67c6a9c8307">false</HMT_ClosedArchive>
    <b9c42a306c8b47fcbaf8a41a71352f3a xmlns="0944799a-79c0-4f40-b7ff-d67c6a9c830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858ceca7-aaf7-4ce9-bcf9-b50d7475041e</TermId>
        </TermInfo>
      </Terms>
    </b9c42a306c8b47fcbaf8a41a71352f3a>
    <HMT_GroupHTField0 xmlns="0944799a-79c0-4f40-b7ff-d67c6a9c8307">
      <Terms xmlns="http://schemas.microsoft.com/office/infopath/2007/PartnerControls">
        <TermInfo xmlns="http://schemas.microsoft.com/office/infopath/2007/PartnerControls">
          <TermName xmlns="http://schemas.microsoft.com/office/infopath/2007/PartnerControls">Professional Practice</TermName>
          <TermId xmlns="http://schemas.microsoft.com/office/infopath/2007/PartnerControls">ebbc77b6-938b-4698-b153-c647aa066ed1</TermId>
        </TermInfo>
      </Terms>
    </HMT_GroupHTField0>
    <HMT_LegacyRecord xmlns="0944799a-79c0-4f40-b7ff-d67c6a9c8307">false</HMT_LegacyRecord>
    <HMT_LegacySensitive xmlns="0944799a-79c0-4f40-b7ff-d67c6a9c8307">false</HMT_LegacySensitive>
    <_dlc_DocIdUrl xmlns="0944799a-79c0-4f40-b7ff-d67c6a9c8307">
      <Url>https://tris42.sharepoint.com/sites/giaa_wrkgrp_nationalsavingsinvestments/_layouts/15/DocIdRedir.aspx?ID=GIAAWRKGRPNATIO-45461194-5033</Url>
      <Description>GIAAWRKGRPNATIO-45461194-5033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4D777-81E6-4EFB-A7B5-7334B98E5835}">
  <ds:schemaRefs>
    <ds:schemaRef ds:uri="http://schemas.microsoft.com/sharepoint/events"/>
  </ds:schemaRefs>
</ds:datastoreItem>
</file>

<file path=customXml/itemProps2.xml><?xml version="1.0" encoding="utf-8"?>
<ds:datastoreItem xmlns:ds="http://schemas.openxmlformats.org/officeDocument/2006/customXml" ds:itemID="{ACF4E79E-7AD2-4921-AC21-2ACA5F9372E7}">
  <ds:schemaRefs>
    <ds:schemaRef ds:uri="http://schemas.openxmlformats.org/officeDocument/2006/bibliography"/>
  </ds:schemaRefs>
</ds:datastoreItem>
</file>

<file path=customXml/itemProps3.xml><?xml version="1.0" encoding="utf-8"?>
<ds:datastoreItem xmlns:ds="http://schemas.openxmlformats.org/officeDocument/2006/customXml" ds:itemID="{FDD625FC-576F-408B-BF9E-0CAA3D49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4799a-79c0-4f40-b7ff-d67c6a9c8307"/>
    <ds:schemaRef ds:uri="8b527f56-7842-407b-8a49-8ba0ad174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93153-CE18-4329-8DAC-13DACF4985FD}">
  <ds:schemaRefs>
    <ds:schemaRef ds:uri="0944799a-79c0-4f40-b7ff-d67c6a9c8307"/>
    <ds:schemaRef ds:uri="http://purl.org/dc/elements/1.1/"/>
    <ds:schemaRef ds:uri="8b527f56-7842-407b-8a49-8ba0ad174753"/>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5615034-B834-45E8-ADC8-AB57ED400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GIAA Word template - CORP COLOURS</Template>
  <TotalTime>1</TotalTime>
  <Pages>14</Pages>
  <Words>3723</Words>
  <Characters>21223</Characters>
  <Application>Microsoft Office Word</Application>
  <DocSecurity>0</DocSecurity>
  <Lines>176</Lines>
  <Paragraphs>49</Paragraphs>
  <ScaleCrop>false</ScaleCrop>
  <Manager>GIAA</Manager>
  <Company>GIAA</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Audit Charter v1_0 (February 2025) with guidance.docx</dc:title>
  <dc:subject>[Subtitle or description]</dc:subject>
  <dc:creator>Smith, Rebecca - GIAA</dc:creator>
  <cp:keywords>[Key words separated by commas]</cp:keywords>
  <dc:description/>
  <cp:lastModifiedBy>Wright, Stephen - GIAA</cp:lastModifiedBy>
  <cp:revision>4</cp:revision>
  <cp:lastPrinted>2025-02-19T11:19:00Z</cp:lastPrinted>
  <dcterms:created xsi:type="dcterms:W3CDTF">2025-06-24T11:34:00Z</dcterms:created>
  <dcterms:modified xsi:type="dcterms:W3CDTF">2025-06-24T11:35:00Z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0x010100F3DA492754083E45834DB37B66A75980003C3A28A04E177C4AB12BC4596B9155C0</vt:lpwstr>
  </property>
  <property fmtid="{D5CDD505-2E9C-101B-9397-08002B2CF9AE}" pid="3" name="GIAA_ReviewedBy">
    <vt:lpwstr>49;#Anderson, Dave - GIAA</vt:lpwstr>
  </property>
  <property fmtid="{D5CDD505-2E9C-101B-9397-08002B2CF9AE}" pid="4" name="Order">
    <vt:r8>83400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HMT_Group">
    <vt:lpwstr>17;#Professional Practice|ebbc77b6-938b-4698-b153-c647aa066ed1</vt:lpwstr>
  </property>
  <property fmtid="{D5CDD505-2E9C-101B-9397-08002B2CF9AE}" pid="13" name="HMT_SubTeam">
    <vt:lpwstr/>
  </property>
  <property fmtid="{D5CDD505-2E9C-101B-9397-08002B2CF9AE}" pid="14" name="HMT_DocumentType">
    <vt:lpwstr>2;#Other|0f39dde0-ed8d-4fd1-b6ba-7de9e3b62815</vt:lpwstr>
  </property>
  <property fmtid="{D5CDD505-2E9C-101B-9397-08002B2CF9AE}" pid="15" name="HMT_Team">
    <vt:lpwstr>18;#Professional Practice|b4ce3cf3-6705-4f6f-903d-569acf6c942b</vt:lpwstr>
  </property>
  <property fmtid="{D5CDD505-2E9C-101B-9397-08002B2CF9AE}" pid="16" name="HMT_Category">
    <vt:lpwstr>15;#Ancillary Document Types|2023fde1-4e48-422a-9a34-058a47975874</vt:lpwstr>
  </property>
  <property fmtid="{D5CDD505-2E9C-101B-9397-08002B2CF9AE}" pid="17" name="HMT_Classification">
    <vt:lpwstr>16;#Sensitive|858ceca7-aaf7-4ce9-bcf9-b50d7475041e</vt:lpwstr>
  </property>
  <property fmtid="{D5CDD505-2E9C-101B-9397-08002B2CF9AE}" pid="18" name="_dlc_DocIdItemGuid">
    <vt:lpwstr>049594cd-af1b-40e5-9997-6cc67b036392</vt:lpwstr>
  </property>
  <property fmtid="{D5CDD505-2E9C-101B-9397-08002B2CF9AE}" pid="19" name="HMT_Review">
    <vt:bool>false</vt:bool>
  </property>
</Properties>
</file>